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1C9B2" w14:textId="4B675F60" w:rsidR="003A1B30" w:rsidRPr="00315FC2" w:rsidRDefault="00375FB1" w:rsidP="003A1B30">
      <w:pPr>
        <w:rPr>
          <w:rFonts w:ascii="Lucida Handwriting" w:hAnsi="Lucida Handwriting"/>
          <w:b/>
          <w:bCs/>
          <w:color w:val="000000" w:themeColor="text1"/>
          <w:lang w:val="ro-RO"/>
        </w:rPr>
      </w:pPr>
      <w:r>
        <w:rPr>
          <w:rFonts w:ascii="Lucida Handwriting" w:hAnsi="Lucida Handwriting"/>
          <w:b/>
          <w:bCs/>
          <w:color w:val="000000" w:themeColor="text1"/>
          <w:lang w:val="ro-RO"/>
        </w:rPr>
        <w:tab/>
      </w:r>
      <w:r>
        <w:rPr>
          <w:rFonts w:ascii="Lucida Handwriting" w:hAnsi="Lucida Handwriting"/>
          <w:b/>
          <w:bCs/>
          <w:color w:val="000000" w:themeColor="text1"/>
          <w:lang w:val="ro-RO"/>
        </w:rPr>
        <w:tab/>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315FC2">
            <w:rPr>
              <w:rFonts w:ascii="Lucida Handwriting" w:hAnsi="Lucida Handwriting"/>
              <w:b/>
              <w:bCs/>
              <w:noProof/>
              <w:color w:val="000000" w:themeColor="text1"/>
              <w:lang w:val="ro-RO"/>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E56799">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E56799">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315FC2">
            <w:rPr>
              <w:rFonts w:ascii="Lucida Handwriting" w:hAnsi="Lucida Handwriting"/>
              <w:b/>
              <w:bCs/>
              <w:color w:val="000000" w:themeColor="text1"/>
              <w:lang w:val="ro-RO"/>
            </w:rPr>
            <w:br w:type="page"/>
          </w:r>
        </w:sdtContent>
      </w:sdt>
    </w:p>
    <w:p w14:paraId="4245BEFD" w14:textId="77777777" w:rsidR="009434F5" w:rsidRPr="00315FC2" w:rsidRDefault="009434F5" w:rsidP="003A1B30">
      <w:pPr>
        <w:jc w:val="center"/>
        <w:rPr>
          <w:rFonts w:cstheme="minorHAnsi"/>
          <w:b/>
          <w:bCs/>
          <w:color w:val="000000" w:themeColor="text1"/>
          <w:sz w:val="28"/>
          <w:szCs w:val="28"/>
          <w:lang w:val="ro-RO"/>
        </w:rPr>
      </w:pPr>
    </w:p>
    <w:p w14:paraId="6974AF6E" w14:textId="21EDFE69" w:rsidR="003A1B30" w:rsidRPr="00315FC2" w:rsidRDefault="003A1B30" w:rsidP="003A1B30">
      <w:pPr>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EVALUARE ”DO NO SIGNIFICANT HARM”</w:t>
      </w:r>
    </w:p>
    <w:p w14:paraId="3C7B00ED" w14:textId="20521B2A" w:rsidR="003A1B30" w:rsidRPr="00315FC2" w:rsidRDefault="003A1B30" w:rsidP="003A1B30">
      <w:pPr>
        <w:spacing w:after="0" w:line="276" w:lineRule="auto"/>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PR SUD-VEST OLTENIA 2021-2027</w:t>
      </w:r>
    </w:p>
    <w:p w14:paraId="71726B29" w14:textId="77777777" w:rsidR="00B25C8B" w:rsidRDefault="00B25C8B" w:rsidP="003A1B30">
      <w:pPr>
        <w:pStyle w:val="Default"/>
        <w:spacing w:line="276" w:lineRule="auto"/>
        <w:jc w:val="both"/>
        <w:rPr>
          <w:rFonts w:asciiTheme="minorHAnsi" w:hAnsiTheme="minorHAnsi" w:cstheme="minorHAnsi"/>
          <w:color w:val="000000" w:themeColor="text1"/>
          <w:sz w:val="22"/>
          <w:szCs w:val="22"/>
          <w:lang w:val="ro-RO"/>
        </w:rPr>
      </w:pPr>
    </w:p>
    <w:p w14:paraId="76B8DF9F" w14:textId="1E4252E2"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315FC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315FC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315FC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315FC2">
        <w:rPr>
          <w:rFonts w:ascii="Trebuchet MS" w:hAnsi="Trebuchet MS"/>
          <w:color w:val="000000" w:themeColor="text1"/>
          <w:sz w:val="20"/>
          <w:szCs w:val="20"/>
          <w:shd w:val="clear" w:color="auto" w:fill="FFFFFF"/>
          <w:lang w:val="ro-RO"/>
        </w:rPr>
        <w:t> </w:t>
      </w:r>
      <w:r w:rsidRPr="00315FC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atenuarea schimbărilor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adaptarea la schimbările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315FC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economia circulară</w:t>
      </w:r>
      <w:r w:rsidRPr="00315FC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prevenirea și controlul poluării</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economică prejudiciază în mod semnificativ </w:t>
      </w:r>
      <w:r w:rsidRPr="00315FC2">
        <w:rPr>
          <w:rFonts w:asciiTheme="minorHAnsi" w:hAnsiTheme="minorHAnsi" w:cstheme="minorHAnsi"/>
          <w:b/>
          <w:bCs/>
          <w:i/>
          <w:iCs/>
          <w:color w:val="000000" w:themeColor="text1"/>
          <w:sz w:val="22"/>
          <w:szCs w:val="22"/>
          <w:lang w:val="ro-RO"/>
        </w:rPr>
        <w:t>protecția și refacerea biodiversității și a ecosistemelor</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315FC2" w:rsidRDefault="003A1B30" w:rsidP="003A1B30">
      <w:pPr>
        <w:spacing w:before="240" w:line="276" w:lineRule="auto"/>
        <w:jc w:val="both"/>
        <w:rPr>
          <w:color w:val="000000" w:themeColor="text1"/>
          <w:lang w:val="ro-RO"/>
        </w:rPr>
      </w:pPr>
      <w:r w:rsidRPr="00315FC2">
        <w:rPr>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315FC2"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Obiectivul general al Programului Regional Sud-Vest Oltenia 2021 – 2027 (PRSVO) vizează </w:t>
      </w:r>
      <w:r w:rsidRPr="00315FC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315FC2">
        <w:rPr>
          <w:rFonts w:asciiTheme="minorHAnsi" w:hAnsiTheme="minorHAnsi" w:cstheme="minorHAnsi"/>
          <w:color w:val="000000" w:themeColor="text1"/>
          <w:sz w:val="22"/>
          <w:szCs w:val="22"/>
          <w:lang w:val="ro-RO"/>
        </w:rPr>
        <w:t>.</w:t>
      </w:r>
    </w:p>
    <w:p w14:paraId="6796F599"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Potrivit</w:t>
      </w:r>
      <w:r w:rsidRPr="00315FC2">
        <w:rPr>
          <w:color w:val="000000" w:themeColor="text1"/>
          <w:sz w:val="23"/>
          <w:szCs w:val="23"/>
          <w:lang w:val="ro-RO"/>
        </w:rPr>
        <w:t xml:space="preserve"> </w:t>
      </w:r>
      <w:r w:rsidRPr="00315FC2">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315FC2" w:rsidRDefault="003A1B30" w:rsidP="003A1B30">
      <w:pPr>
        <w:spacing w:line="276" w:lineRule="auto"/>
        <w:jc w:val="both"/>
        <w:rPr>
          <w:rFonts w:cstheme="minorHAnsi"/>
          <w:color w:val="000000" w:themeColor="text1"/>
          <w:lang w:val="ro-RO"/>
        </w:rPr>
      </w:pPr>
      <w:r w:rsidRPr="00315FC2">
        <w:rPr>
          <w:color w:val="000000" w:themeColor="text1"/>
          <w:lang w:val="ro-RO"/>
        </w:rPr>
        <w:t>Astfel, pentru PR SV Oltenia 2021-2027 evalu</w:t>
      </w:r>
      <w:r w:rsidR="00CE3F9D" w:rsidRPr="00315FC2">
        <w:rPr>
          <w:color w:val="000000" w:themeColor="text1"/>
          <w:lang w:val="ro-RO"/>
        </w:rPr>
        <w:t>a</w:t>
      </w:r>
      <w:r w:rsidRPr="00315FC2">
        <w:rPr>
          <w:color w:val="000000" w:themeColor="text1"/>
          <w:lang w:val="ro-RO"/>
        </w:rPr>
        <w:t xml:space="preserve">rea pe </w:t>
      </w:r>
      <w:r w:rsidRPr="00315FC2">
        <w:rPr>
          <w:rFonts w:cstheme="minorHAnsi"/>
          <w:color w:val="000000" w:themeColor="text1"/>
          <w:lang w:val="ro-RO"/>
        </w:rPr>
        <w:t>principiul de „a nu prejudicia în mod semnificativ” se realizează la nivelul acțiunilor indicative pentru fiecare</w:t>
      </w:r>
      <w:r w:rsidR="00CE3F9D" w:rsidRPr="00315FC2">
        <w:rPr>
          <w:rFonts w:cstheme="minorHAnsi"/>
          <w:color w:val="000000" w:themeColor="text1"/>
          <w:lang w:val="ro-RO"/>
        </w:rPr>
        <w:t xml:space="preserve"> </w:t>
      </w:r>
      <w:r w:rsidRPr="00315FC2">
        <w:rPr>
          <w:rFonts w:cstheme="minorHAnsi"/>
          <w:color w:val="000000" w:themeColor="text1"/>
          <w:lang w:val="ro-RO"/>
        </w:rPr>
        <w:t xml:space="preserve">obiectiv specific selectat. </w:t>
      </w:r>
    </w:p>
    <w:p w14:paraId="7F2D676C" w14:textId="77777777" w:rsidR="003A1B30" w:rsidRPr="00315FC2" w:rsidRDefault="003A1B30" w:rsidP="003A1B30">
      <w:pPr>
        <w:spacing w:line="276" w:lineRule="auto"/>
        <w:jc w:val="both"/>
        <w:rPr>
          <w:rFonts w:cstheme="minorHAnsi"/>
          <w:color w:val="000000" w:themeColor="text1"/>
          <w:lang w:val="ro-RO"/>
        </w:rPr>
      </w:pPr>
      <w:r w:rsidRPr="00315FC2">
        <w:rPr>
          <w:rFonts w:cstheme="minorHAnsi"/>
          <w:color w:val="000000" w:themeColor="text1"/>
          <w:lang w:val="ro-RO"/>
        </w:rPr>
        <w:t>Acțiunile indicative au rezultat ca urmare a selectării codurilor de intervenție din Anexa 1 a RDC.</w:t>
      </w:r>
    </w:p>
    <w:p w14:paraId="0BE5A7DA" w14:textId="77777777" w:rsidR="003A1B30" w:rsidRPr="00315FC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315FC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315FC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315FC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315FC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572455F" w14:textId="77777777" w:rsidR="002D4681" w:rsidRPr="00315FC2" w:rsidRDefault="002D4681" w:rsidP="003A1B30">
      <w:pPr>
        <w:spacing w:line="276" w:lineRule="auto"/>
        <w:jc w:val="center"/>
        <w:rPr>
          <w:rFonts w:cstheme="minorHAnsi"/>
          <w:b/>
          <w:bCs/>
          <w:color w:val="000000" w:themeColor="text1"/>
          <w:sz w:val="28"/>
          <w:szCs w:val="28"/>
          <w:lang w:val="ro-RO"/>
        </w:rPr>
      </w:pPr>
    </w:p>
    <w:p w14:paraId="3BDC4BB1"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2AD524A" w14:textId="16548C54" w:rsidR="002D4681" w:rsidRPr="00315FC2" w:rsidRDefault="002D4681" w:rsidP="002B7C99">
      <w:pPr>
        <w:spacing w:line="276" w:lineRule="auto"/>
        <w:jc w:val="center"/>
        <w:rPr>
          <w:rFonts w:cstheme="minorHAnsi"/>
          <w:b/>
          <w:bCs/>
          <w:color w:val="000000" w:themeColor="text1"/>
          <w:sz w:val="28"/>
          <w:szCs w:val="28"/>
          <w:lang w:val="ro-RO"/>
        </w:rPr>
      </w:pPr>
      <w:r w:rsidRPr="00695872">
        <w:rPr>
          <w:rFonts w:cstheme="minorHAnsi"/>
          <w:b/>
          <w:bCs/>
          <w:color w:val="000000" w:themeColor="text1"/>
          <w:sz w:val="28"/>
          <w:szCs w:val="28"/>
          <w:lang w:val="ro-RO"/>
        </w:rPr>
        <w:lastRenderedPageBreak/>
        <w:t xml:space="preserve">Verificare respectare principiu DNSH </w:t>
      </w:r>
      <w:r w:rsidR="009434F5" w:rsidRPr="00695872">
        <w:rPr>
          <w:rFonts w:cstheme="minorHAnsi"/>
          <w:b/>
          <w:bCs/>
          <w:color w:val="000000" w:themeColor="text1"/>
          <w:sz w:val="28"/>
          <w:szCs w:val="28"/>
          <w:lang w:val="ro-RO"/>
        </w:rPr>
        <w:t>î</w:t>
      </w:r>
      <w:r w:rsidRPr="00695872">
        <w:rPr>
          <w:rFonts w:cstheme="minorHAnsi"/>
          <w:b/>
          <w:bCs/>
          <w:color w:val="000000" w:themeColor="text1"/>
          <w:sz w:val="28"/>
          <w:szCs w:val="28"/>
          <w:lang w:val="ro-RO"/>
        </w:rPr>
        <w:t xml:space="preserve">n cadrul </w:t>
      </w:r>
      <w:r w:rsidR="00CC6D8F" w:rsidRPr="00695872">
        <w:rPr>
          <w:rFonts w:cstheme="minorHAnsi"/>
          <w:b/>
          <w:bCs/>
          <w:color w:val="000000" w:themeColor="text1"/>
          <w:sz w:val="28"/>
          <w:szCs w:val="28"/>
          <w:lang w:val="ro-RO"/>
        </w:rPr>
        <w:t>operațiunilor</w:t>
      </w:r>
      <w:r w:rsidRPr="00695872">
        <w:rPr>
          <w:rFonts w:cstheme="minorHAnsi"/>
          <w:b/>
          <w:bCs/>
          <w:color w:val="000000" w:themeColor="text1"/>
          <w:sz w:val="28"/>
          <w:szCs w:val="28"/>
          <w:lang w:val="ro-RO"/>
        </w:rPr>
        <w:t xml:space="preserve"> de </w:t>
      </w:r>
      <w:r w:rsidR="00CC6D8F" w:rsidRPr="00695872">
        <w:rPr>
          <w:rFonts w:cstheme="minorHAnsi"/>
          <w:b/>
          <w:bCs/>
          <w:color w:val="000000" w:themeColor="text1"/>
          <w:sz w:val="28"/>
          <w:szCs w:val="28"/>
          <w:lang w:val="ro-RO"/>
        </w:rPr>
        <w:t xml:space="preserve">stimulare a </w:t>
      </w:r>
      <w:r w:rsidR="00F94D2B" w:rsidRPr="00695872">
        <w:rPr>
          <w:rFonts w:cstheme="minorHAnsi"/>
          <w:b/>
          <w:bCs/>
          <w:color w:val="000000" w:themeColor="text1"/>
          <w:sz w:val="28"/>
          <w:szCs w:val="28"/>
          <w:lang w:val="ro-RO"/>
        </w:rPr>
        <w:t>transferului tehnologic si inovare</w:t>
      </w:r>
    </w:p>
    <w:p w14:paraId="1601DB1C" w14:textId="1ED1A28F" w:rsidR="009434F5" w:rsidRPr="00315FC2" w:rsidRDefault="003A1B30" w:rsidP="002B7C99">
      <w:pPr>
        <w:pStyle w:val="NoSpacing"/>
        <w:spacing w:after="240"/>
        <w:jc w:val="center"/>
        <w:outlineLvl w:val="0"/>
        <w:rPr>
          <w:b/>
          <w:bCs/>
          <w:color w:val="000000" w:themeColor="text1"/>
          <w:sz w:val="24"/>
          <w:szCs w:val="24"/>
          <w:u w:val="single"/>
          <w:lang w:val="ro-RO"/>
        </w:rPr>
      </w:pPr>
      <w:bookmarkStart w:id="0" w:name="_Toc128474404"/>
      <w:r w:rsidRPr="00315FC2">
        <w:rPr>
          <w:b/>
          <w:bCs/>
          <w:color w:val="000000" w:themeColor="text1"/>
          <w:sz w:val="24"/>
          <w:szCs w:val="24"/>
          <w:u w:val="single"/>
          <w:lang w:val="ro-RO"/>
        </w:rPr>
        <w:t xml:space="preserve">Prioritatea </w:t>
      </w:r>
      <w:r w:rsidR="009434F5" w:rsidRPr="00315FC2">
        <w:rPr>
          <w:b/>
          <w:bCs/>
          <w:color w:val="000000" w:themeColor="text1"/>
          <w:sz w:val="24"/>
          <w:szCs w:val="24"/>
          <w:u w:val="single"/>
          <w:lang w:val="ro-RO"/>
        </w:rPr>
        <w:t>1</w:t>
      </w:r>
      <w:r w:rsidRPr="00315FC2">
        <w:rPr>
          <w:b/>
          <w:bCs/>
          <w:color w:val="000000" w:themeColor="text1"/>
          <w:sz w:val="24"/>
          <w:szCs w:val="24"/>
          <w:u w:val="single"/>
          <w:lang w:val="ro-RO"/>
        </w:rPr>
        <w:t xml:space="preserve"> – </w:t>
      </w:r>
      <w:bookmarkEnd w:id="0"/>
      <w:r w:rsidR="00CC6D8F" w:rsidRPr="00CC6D8F">
        <w:rPr>
          <w:b/>
          <w:bCs/>
          <w:color w:val="000000" w:themeColor="text1"/>
          <w:sz w:val="24"/>
          <w:szCs w:val="24"/>
          <w:u w:val="single"/>
          <w:lang w:val="ro-RO"/>
        </w:rPr>
        <w:t>Competitivitate prin inovare și întreprinderi dinamice</w:t>
      </w:r>
    </w:p>
    <w:p w14:paraId="163E4658" w14:textId="3B8D71AE" w:rsidR="00DA04F1" w:rsidRPr="00695872" w:rsidRDefault="003A1B30" w:rsidP="009434F5">
      <w:pPr>
        <w:rPr>
          <w:rFonts w:cstheme="minorHAnsi"/>
          <w:color w:val="000000" w:themeColor="text1"/>
          <w:lang w:val="ro-RO"/>
        </w:rPr>
      </w:pPr>
      <w:bookmarkStart w:id="1" w:name="_Toc128474405"/>
      <w:r w:rsidRPr="00695872">
        <w:rPr>
          <w:rFonts w:cstheme="minorHAnsi"/>
          <w:color w:val="000000" w:themeColor="text1"/>
          <w:lang w:val="ro-RO"/>
        </w:rPr>
        <w:t xml:space="preserve">O.S. </w:t>
      </w:r>
      <w:r w:rsidR="009434F5" w:rsidRPr="00695872">
        <w:rPr>
          <w:rFonts w:cstheme="minorHAnsi"/>
          <w:bCs/>
          <w:iCs/>
          <w:color w:val="000000" w:themeColor="text1"/>
          <w:lang w:val="ro-RO"/>
        </w:rPr>
        <w:t>1.</w:t>
      </w:r>
      <w:r w:rsidR="00CC6D8F" w:rsidRPr="00695872">
        <w:rPr>
          <w:rFonts w:cstheme="minorHAnsi"/>
          <w:color w:val="000000" w:themeColor="text1"/>
          <w:lang w:val="ro-RO"/>
        </w:rPr>
        <w:t>1</w:t>
      </w:r>
      <w:r w:rsidRPr="00695872">
        <w:rPr>
          <w:rFonts w:cstheme="minorHAnsi"/>
          <w:color w:val="000000" w:themeColor="text1"/>
          <w:lang w:val="ro-RO"/>
        </w:rPr>
        <w:t xml:space="preserve"> </w:t>
      </w:r>
      <w:bookmarkEnd w:id="1"/>
      <w:r w:rsidR="00CC6D8F" w:rsidRPr="00695872">
        <w:rPr>
          <w:rFonts w:cstheme="minorHAnsi"/>
          <w:color w:val="000000" w:themeColor="text1"/>
          <w:lang w:val="ro-RO"/>
        </w:rPr>
        <w:t>Dezvoltarea și creșterea capacităților de cercetare și inovare și adoptarea tehnologiilor avansate (FEDR) (i);</w:t>
      </w:r>
    </w:p>
    <w:p w14:paraId="0D8EF072" w14:textId="661B5186" w:rsidR="00DA04F1" w:rsidRPr="009A4836" w:rsidRDefault="00DA04F1" w:rsidP="00DA04F1">
      <w:pPr>
        <w:jc w:val="both"/>
        <w:rPr>
          <w:rFonts w:cstheme="minorHAnsi"/>
          <w:b/>
          <w:color w:val="000000" w:themeColor="text1"/>
          <w:lang w:val="ro-RO"/>
        </w:rPr>
      </w:pPr>
      <w:r w:rsidRPr="00695872">
        <w:rPr>
          <w:rFonts w:cstheme="minorHAnsi"/>
          <w:b/>
          <w:color w:val="000000" w:themeColor="text1"/>
          <w:lang w:val="ro-RO"/>
        </w:rPr>
        <w:t xml:space="preserve">Acțiunea indicativă propusă </w:t>
      </w:r>
      <w:r w:rsidRPr="00695872">
        <w:rPr>
          <w:rFonts w:cstheme="minorHAnsi"/>
          <w:bCs/>
          <w:color w:val="000000" w:themeColor="text1"/>
          <w:lang w:val="ro-RO"/>
        </w:rPr>
        <w:t xml:space="preserve">în cadrul prezentului apel de proiecte este </w:t>
      </w:r>
      <w:r w:rsidR="00CC6D8F" w:rsidRPr="00695872">
        <w:rPr>
          <w:rFonts w:cstheme="minorHAnsi"/>
          <w:b/>
          <w:color w:val="000000" w:themeColor="text1"/>
          <w:lang w:val="ro-RO"/>
        </w:rPr>
        <w:t>Acțiunea 1.</w:t>
      </w:r>
      <w:r w:rsidR="00F94D2B" w:rsidRPr="00695872">
        <w:rPr>
          <w:rFonts w:cstheme="minorHAnsi"/>
          <w:b/>
          <w:color w:val="000000" w:themeColor="text1"/>
          <w:lang w:val="ro-RO"/>
        </w:rPr>
        <w:t>3</w:t>
      </w:r>
      <w:r w:rsidR="00CC6D8F" w:rsidRPr="00695872">
        <w:rPr>
          <w:rFonts w:cstheme="minorHAnsi"/>
          <w:b/>
          <w:color w:val="000000" w:themeColor="text1"/>
          <w:lang w:val="ro-RO"/>
        </w:rPr>
        <w:t xml:space="preserve"> - „</w:t>
      </w:r>
      <w:r w:rsidR="00F94D2B" w:rsidRPr="00695872">
        <w:rPr>
          <w:rFonts w:cstheme="minorHAnsi"/>
          <w:b/>
          <w:color w:val="000000" w:themeColor="text1"/>
          <w:lang w:val="ro-RO"/>
        </w:rPr>
        <w:t>Transfer tehnologic si inovare</w:t>
      </w:r>
      <w:r w:rsidR="00CC6D8F" w:rsidRPr="00695872">
        <w:rPr>
          <w:rFonts w:cstheme="minorHAnsi"/>
          <w:b/>
          <w:color w:val="000000" w:themeColor="text1"/>
          <w:lang w:val="ro-RO"/>
        </w:rPr>
        <w:t>”</w:t>
      </w:r>
      <w:r w:rsidRPr="00695872">
        <w:rPr>
          <w:rFonts w:cstheme="minorHAnsi"/>
          <w:b/>
          <w:color w:val="000000" w:themeColor="text1"/>
          <w:lang w:val="ro-RO"/>
        </w:rPr>
        <w:t>.</w:t>
      </w:r>
      <w:r w:rsidRPr="009A4836">
        <w:rPr>
          <w:rFonts w:cstheme="minorHAnsi"/>
          <w:b/>
          <w:color w:val="000000" w:themeColor="text1"/>
          <w:lang w:val="ro-RO"/>
        </w:rPr>
        <w:t xml:space="preserve"> </w:t>
      </w:r>
    </w:p>
    <w:p w14:paraId="261ECAC4" w14:textId="1D598645" w:rsidR="00695872" w:rsidRDefault="00F94D2B" w:rsidP="00695872">
      <w:pPr>
        <w:spacing w:after="120" w:line="240" w:lineRule="auto"/>
        <w:jc w:val="both"/>
        <w:rPr>
          <w:rFonts w:cstheme="minorHAnsi"/>
          <w:color w:val="000000" w:themeColor="text1"/>
          <w:lang w:val="ro-RO"/>
        </w:rPr>
      </w:pPr>
      <w:r w:rsidRPr="00F94D2B">
        <w:rPr>
          <w:rFonts w:cstheme="minorHAnsi"/>
          <w:color w:val="000000" w:themeColor="text1"/>
          <w:lang w:val="ro-RO"/>
        </w:rPr>
        <w:t xml:space="preserve">Descrierea măsurii: Această acțiune indicativă a rezultat din selectarea codului de intervenție </w:t>
      </w:r>
      <w:r w:rsidR="00695872" w:rsidRPr="00695872">
        <w:rPr>
          <w:rFonts w:cstheme="minorHAnsi"/>
          <w:color w:val="000000" w:themeColor="text1"/>
          <w:lang w:val="ro-RO"/>
        </w:rPr>
        <w:t>002 — Investiții în active fixe, inclusiv infrastructura de cercetare,  în întreprinderi mici și mijlocii (inclusiv centre de cercetare private) legate direct de activități de cercetare și inovare</w:t>
      </w:r>
      <w:r w:rsidR="00901CA4">
        <w:rPr>
          <w:rFonts w:cstheme="minorHAnsi"/>
          <w:color w:val="000000" w:themeColor="text1"/>
          <w:lang w:val="ro-RO"/>
        </w:rPr>
        <w:t xml:space="preserve">; </w:t>
      </w:r>
      <w:r w:rsidR="00695872" w:rsidRPr="00695872">
        <w:rPr>
          <w:rFonts w:cstheme="minorHAnsi"/>
          <w:color w:val="000000" w:themeColor="text1"/>
          <w:lang w:val="ro-RO"/>
        </w:rPr>
        <w:t>006 — Investiții în active necorporale în IMM-uri (inclusiv centre de cercetare private) legate direct de activități de cercetare și inovare</w:t>
      </w:r>
      <w:r w:rsidR="00901CA4">
        <w:rPr>
          <w:rFonts w:cstheme="minorHAnsi"/>
          <w:color w:val="000000" w:themeColor="text1"/>
          <w:lang w:val="ro-RO"/>
        </w:rPr>
        <w:t xml:space="preserve">; </w:t>
      </w:r>
      <w:r w:rsidR="00695872" w:rsidRPr="00695872">
        <w:rPr>
          <w:rFonts w:cstheme="minorHAnsi"/>
          <w:color w:val="000000" w:themeColor="text1"/>
          <w:lang w:val="ro-RO"/>
        </w:rPr>
        <w:t>010 — Activitati de cercetare si inovare in IMM, inclusiv colaborare in retea</w:t>
      </w:r>
      <w:r w:rsidR="00901CA4">
        <w:rPr>
          <w:rFonts w:cstheme="minorHAnsi"/>
          <w:color w:val="000000" w:themeColor="text1"/>
          <w:lang w:val="ro-RO"/>
        </w:rPr>
        <w:t xml:space="preserve">; </w:t>
      </w:r>
      <w:r w:rsidR="00695872" w:rsidRPr="00695872">
        <w:rPr>
          <w:rFonts w:cstheme="minorHAnsi"/>
          <w:color w:val="000000" w:themeColor="text1"/>
          <w:lang w:val="ro-RO"/>
        </w:rPr>
        <w:t>029 — Procese de cercetare si inovare, transfer de tehnologie si cooperare intre intreprinderi, centre de cercetare si universitati, concentrate asupra economiei cu emisii reduse de carbon, rezilienta si adaptare la schimbari climatice</w:t>
      </w:r>
      <w:r w:rsidR="00901CA4">
        <w:rPr>
          <w:rFonts w:cstheme="minorHAnsi"/>
          <w:color w:val="000000" w:themeColor="text1"/>
          <w:lang w:val="ro-RO"/>
        </w:rPr>
        <w:t xml:space="preserve">; </w:t>
      </w:r>
      <w:r w:rsidR="00695872" w:rsidRPr="00695872">
        <w:rPr>
          <w:rFonts w:cstheme="minorHAnsi"/>
          <w:color w:val="000000" w:themeColor="text1"/>
          <w:lang w:val="ro-RO"/>
        </w:rPr>
        <w:t>030 — Procese de cercetare și inovare, transfer de tehnologie și cooperare între întreprinderi cu accent pe economia circulară</w:t>
      </w:r>
    </w:p>
    <w:p w14:paraId="1AB722DD" w14:textId="77777777" w:rsidR="00695872" w:rsidRDefault="00695872" w:rsidP="00F94D2B">
      <w:pPr>
        <w:spacing w:after="120" w:line="240" w:lineRule="auto"/>
        <w:jc w:val="both"/>
        <w:rPr>
          <w:rFonts w:cstheme="minorHAnsi"/>
          <w:color w:val="000000" w:themeColor="text1"/>
          <w:lang w:val="ro-RO"/>
        </w:rPr>
      </w:pPr>
    </w:p>
    <w:p w14:paraId="044D30FE" w14:textId="06558AB6" w:rsidR="00F94D2B" w:rsidRPr="00F94D2B" w:rsidRDefault="00F94D2B" w:rsidP="00F94D2B">
      <w:pPr>
        <w:spacing w:after="120" w:line="240" w:lineRule="auto"/>
        <w:jc w:val="both"/>
        <w:rPr>
          <w:rFonts w:cstheme="minorHAnsi"/>
          <w:color w:val="000000" w:themeColor="text1"/>
          <w:lang w:val="ro-RO"/>
        </w:rPr>
      </w:pPr>
      <w:r w:rsidRPr="00F94D2B">
        <w:rPr>
          <w:rFonts w:cstheme="minorHAnsi"/>
          <w:color w:val="000000" w:themeColor="text1"/>
          <w:lang w:val="ro-RO"/>
        </w:rPr>
        <w:t>Vor fi finanțate următoarele tipuri de investiții:</w:t>
      </w:r>
    </w:p>
    <w:p w14:paraId="205D3A1F" w14:textId="56F3CFD3" w:rsidR="00F94D2B" w:rsidRPr="00901CA4" w:rsidRDefault="00F94D2B" w:rsidP="00901CA4">
      <w:pPr>
        <w:pStyle w:val="ListParagraph"/>
        <w:numPr>
          <w:ilvl w:val="0"/>
          <w:numId w:val="91"/>
        </w:numPr>
        <w:spacing w:after="120" w:line="240" w:lineRule="auto"/>
        <w:jc w:val="both"/>
        <w:rPr>
          <w:rFonts w:cstheme="minorHAnsi"/>
          <w:color w:val="000000" w:themeColor="text1"/>
          <w:lang w:val="ro-RO"/>
        </w:rPr>
      </w:pPr>
      <w:r w:rsidRPr="00901CA4">
        <w:rPr>
          <w:rFonts w:cstheme="minorHAnsi"/>
          <w:color w:val="000000" w:themeColor="text1"/>
          <w:lang w:val="ro-RO"/>
        </w:rPr>
        <w:t>introducerea în producție a rezultatelor cercetării-dezvoltării sau a dreptului de proprietate industrială</w:t>
      </w:r>
    </w:p>
    <w:p w14:paraId="338B736E" w14:textId="7E4BB768" w:rsidR="00F94D2B" w:rsidRPr="00901CA4" w:rsidRDefault="00F94D2B" w:rsidP="00901CA4">
      <w:pPr>
        <w:pStyle w:val="ListParagraph"/>
        <w:numPr>
          <w:ilvl w:val="0"/>
          <w:numId w:val="91"/>
        </w:numPr>
        <w:spacing w:after="120" w:line="240" w:lineRule="auto"/>
        <w:jc w:val="both"/>
        <w:rPr>
          <w:rFonts w:cstheme="minorHAnsi"/>
          <w:color w:val="000000" w:themeColor="text1"/>
          <w:lang w:val="ro-RO"/>
        </w:rPr>
      </w:pPr>
      <w:r w:rsidRPr="00901CA4">
        <w:rPr>
          <w:rFonts w:cstheme="minorHAnsi"/>
          <w:color w:val="000000" w:themeColor="text1"/>
          <w:lang w:val="ro-RO"/>
        </w:rPr>
        <w:t>achiziționarea de active necorporale şi corporale (utilaje, instalaţii şi echipamente) strict necesare pentru introducerea rezultatelor cercetării în ciclul productiv, dimensionate la volumul real de producţie;</w:t>
      </w:r>
    </w:p>
    <w:p w14:paraId="2ADA155B" w14:textId="3B5B3FB8" w:rsidR="00F94D2B" w:rsidRPr="00901CA4" w:rsidRDefault="00F94D2B" w:rsidP="00901CA4">
      <w:pPr>
        <w:pStyle w:val="ListParagraph"/>
        <w:numPr>
          <w:ilvl w:val="0"/>
          <w:numId w:val="91"/>
        </w:numPr>
        <w:spacing w:after="120" w:line="240" w:lineRule="auto"/>
        <w:jc w:val="both"/>
        <w:rPr>
          <w:rFonts w:cstheme="minorHAnsi"/>
          <w:color w:val="000000" w:themeColor="text1"/>
          <w:lang w:val="ro-RO"/>
        </w:rPr>
      </w:pPr>
      <w:r w:rsidRPr="00901CA4">
        <w:rPr>
          <w:rFonts w:cstheme="minorHAnsi"/>
          <w:color w:val="000000" w:themeColor="text1"/>
          <w:lang w:val="ro-RO"/>
        </w:rPr>
        <w:t xml:space="preserve">servicii suport pentru transferul tehnologic în beneficiul IMM-urilor; </w:t>
      </w:r>
    </w:p>
    <w:p w14:paraId="488F3668" w14:textId="77777777" w:rsidR="00695872" w:rsidRPr="00F94D2B" w:rsidRDefault="00695872" w:rsidP="00F94D2B">
      <w:pPr>
        <w:spacing w:after="120" w:line="240" w:lineRule="auto"/>
        <w:jc w:val="both"/>
        <w:rPr>
          <w:rFonts w:cstheme="minorHAnsi"/>
          <w:color w:val="000000" w:themeColor="text1"/>
          <w:lang w:val="ro-RO"/>
        </w:rPr>
      </w:pPr>
    </w:p>
    <w:p w14:paraId="76604D30" w14:textId="248C064A" w:rsidR="003A1B30" w:rsidRPr="00315FC2" w:rsidRDefault="00B635EE" w:rsidP="00F94D2B">
      <w:pPr>
        <w:spacing w:after="120" w:line="240" w:lineRule="auto"/>
        <w:jc w:val="both"/>
        <w:rPr>
          <w:rFonts w:cstheme="minorHAnsi"/>
          <w:color w:val="000000" w:themeColor="text1"/>
          <w:lang w:val="ro-RO"/>
        </w:rPr>
      </w:pPr>
      <w:r w:rsidRPr="00315FC2">
        <w:rPr>
          <w:rFonts w:cstheme="minorHAnsi"/>
          <w:color w:val="000000" w:themeColor="text1"/>
          <w:lang w:val="ro-RO"/>
        </w:rPr>
        <w:t>Potrivit RDC – Anexa 1, aceste coduri de intervenție contribuie în proporție de 0% la obiectivul privind schimbările climatice.</w:t>
      </w:r>
    </w:p>
    <w:p w14:paraId="15C8F62F" w14:textId="55F87F53" w:rsidR="00113B50" w:rsidRPr="00315FC2" w:rsidRDefault="003A1B30" w:rsidP="002B7C99">
      <w:pPr>
        <w:spacing w:after="120" w:line="276" w:lineRule="auto"/>
        <w:ind w:hanging="2"/>
        <w:jc w:val="both"/>
        <w:rPr>
          <w:rFonts w:cstheme="minorHAnsi"/>
          <w:color w:val="000000" w:themeColor="text1"/>
          <w:lang w:val="ro-RO"/>
        </w:rPr>
      </w:pPr>
      <w:r w:rsidRPr="00315FC2">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F26DFB" w:rsidRDefault="003A1B30" w:rsidP="003A1B30">
      <w:pPr>
        <w:spacing w:after="120" w:line="240" w:lineRule="auto"/>
        <w:ind w:left="48"/>
        <w:jc w:val="both"/>
        <w:rPr>
          <w:rFonts w:cstheme="minorHAnsi"/>
          <w:color w:val="000000" w:themeColor="text1"/>
          <w:sz w:val="24"/>
          <w:szCs w:val="24"/>
          <w:lang w:val="ro-RO"/>
        </w:rPr>
      </w:pPr>
      <w:r w:rsidRPr="00F26DFB">
        <w:rPr>
          <w:rFonts w:eastAsia="Calibri" w:cstheme="minorHAnsi"/>
          <w:b/>
          <w:bCs/>
          <w:color w:val="000000" w:themeColor="text1"/>
          <w:sz w:val="24"/>
          <w:szCs w:val="24"/>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AA5F33"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315FC2" w:rsidRDefault="003A1B30" w:rsidP="00DE1A0C">
            <w:pPr>
              <w:spacing w:after="0" w:line="240" w:lineRule="auto"/>
              <w:jc w:val="center"/>
              <w:rPr>
                <w:rFonts w:eastAsia="Times New Roman" w:cstheme="minorHAnsi"/>
                <w:color w:val="000000" w:themeColor="text1"/>
                <w:lang w:val="ro-RO"/>
              </w:rPr>
            </w:pPr>
            <w:r w:rsidRPr="00315FC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315FC2" w:rsidRDefault="003A1B30" w:rsidP="00DE1A0C">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Justificare în cazul selectării răspunsului „Nu”</w:t>
            </w:r>
          </w:p>
        </w:tc>
      </w:tr>
      <w:tr w:rsidR="00225D91" w:rsidRPr="00AA5F33"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315FC2" w:rsidRDefault="003A1B30" w:rsidP="00DF4C54">
            <w:pPr>
              <w:spacing w:after="120" w:line="240" w:lineRule="auto"/>
              <w:ind w:hanging="2"/>
              <w:jc w:val="both"/>
              <w:rPr>
                <w:rFonts w:eastAsia="Times New Roman" w:cstheme="minorHAnsi"/>
                <w:color w:val="000000" w:themeColor="text1"/>
                <w:lang w:val="ro-RO"/>
              </w:rPr>
            </w:pPr>
            <w:r w:rsidRPr="00315FC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r w:rsidRPr="00315FC2">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E3EFBB"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Prin specificul activităților care vor fi desfășurate nu există efecte directe sau indirecte negative asupra acestui obiectiv de mediu.</w:t>
            </w:r>
          </w:p>
          <w:p w14:paraId="2B70824C"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 xml:space="preserve">Sunt excluse, pentru obiectivul de atenuare a schimbărilor climatice: </w:t>
            </w:r>
          </w:p>
          <w:p w14:paraId="16435B47"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w:t>
            </w:r>
            <w:r w:rsidRPr="00E44A67">
              <w:rPr>
                <w:rFonts w:cstheme="minorHAnsi"/>
                <w:color w:val="000000" w:themeColor="text1"/>
                <w:lang w:val="ro-RO"/>
              </w:rPr>
              <w:tab/>
              <w:t>activități legate de combustibili fosili, inclusiv utilizarea în aval ,</w:t>
            </w:r>
          </w:p>
          <w:p w14:paraId="31117914"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(ii)</w:t>
            </w:r>
            <w:r w:rsidRPr="00E44A67">
              <w:rPr>
                <w:rFonts w:cstheme="minorHAnsi"/>
                <w:color w:val="000000" w:themeColor="text1"/>
                <w:lang w:val="ro-RO"/>
              </w:rPr>
              <w:tab/>
              <w:t xml:space="preserve"> activități acoperite de sistemul UE de comercializare a certificatelor de emisii (ETS) atingând emisii de CO2 preconizate a nu fi substanțial mai mici decât valorile de referință relevante , </w:t>
            </w:r>
          </w:p>
          <w:p w14:paraId="065EB648"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(iii)</w:t>
            </w:r>
            <w:r w:rsidRPr="00E44A67">
              <w:rPr>
                <w:rFonts w:cstheme="minorHAnsi"/>
                <w:color w:val="000000" w:themeColor="text1"/>
                <w:lang w:val="ro-RO"/>
              </w:rPr>
              <w:tab/>
              <w:t>compensarea costurilor ETS indirecte;</w:t>
            </w:r>
          </w:p>
          <w:p w14:paraId="5315E5A4" w14:textId="77777777" w:rsidR="003A1B30"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(iv)</w:t>
            </w:r>
            <w:r w:rsidRPr="00E44A67">
              <w:rPr>
                <w:rFonts w:cstheme="minorHAnsi"/>
                <w:color w:val="000000" w:themeColor="text1"/>
                <w:lang w:val="ro-RO"/>
              </w:rPr>
              <w:tab/>
              <w:t>activități legate de depozitele de deșeuri, incineratoare si instalațiile de tratare mecano-biologică a deșeurilor ,</w:t>
            </w:r>
          </w:p>
          <w:p w14:paraId="4CB54C30"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(v)</w:t>
            </w:r>
            <w:r w:rsidRPr="00E44A67">
              <w:rPr>
                <w:rFonts w:cstheme="minorHAnsi"/>
                <w:color w:val="000000" w:themeColor="text1"/>
                <w:lang w:val="ro-RO"/>
              </w:rPr>
              <w:tab/>
              <w:t xml:space="preserve">activități în care eliminarea pe termen lung a deșeurilor poate dăuna mediului (de exemplu, deșeurile nucleare). </w:t>
            </w:r>
          </w:p>
          <w:p w14:paraId="042ACB39" w14:textId="6238997D" w:rsidR="00E44A67" w:rsidRPr="00315FC2" w:rsidRDefault="00E44A67" w:rsidP="00E44A67">
            <w:pPr>
              <w:spacing w:after="120" w:line="240" w:lineRule="auto"/>
              <w:ind w:hanging="2"/>
              <w:jc w:val="both"/>
              <w:rPr>
                <w:rFonts w:cstheme="minorHAnsi"/>
                <w:color w:val="000000" w:themeColor="text1"/>
                <w:highlight w:val="yellow"/>
                <w:lang w:val="ro-RO"/>
              </w:rPr>
            </w:pPr>
            <w:r w:rsidRPr="00E44A67">
              <w:rPr>
                <w:rFonts w:cstheme="minorHAnsi"/>
                <w:color w:val="000000" w:themeColor="text1"/>
                <w:lang w:val="ro-RO"/>
              </w:rPr>
              <w:t>Aceste criterii vor asigura, de asemenea, că vor putea fi selectate doar activitățile care respectă legislația de mediu națională și UE relevantă.</w:t>
            </w:r>
          </w:p>
        </w:tc>
      </w:tr>
      <w:tr w:rsidR="00225D91" w:rsidRPr="00F94D2B"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5D1744BF" w:rsidR="003A1B30" w:rsidRPr="00315FC2"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60B52DF9" w:rsidR="003A1B30" w:rsidRPr="00315FC2" w:rsidRDefault="00F94D2B"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482DB7E8" w:rsidR="003A1B30" w:rsidRPr="00315FC2" w:rsidRDefault="00F94D2B" w:rsidP="00DF4C54">
            <w:pPr>
              <w:spacing w:after="120" w:line="240" w:lineRule="auto"/>
              <w:ind w:hanging="2"/>
              <w:jc w:val="both"/>
              <w:rPr>
                <w:rFonts w:eastAsia="Arial" w:cstheme="minorHAnsi"/>
                <w:color w:val="000000" w:themeColor="text1"/>
                <w:lang w:val="ro-RO"/>
              </w:rPr>
            </w:pPr>
            <w:r w:rsidRPr="00F94D2B">
              <w:rPr>
                <w:rFonts w:eastAsia="Arial" w:cstheme="minorHAnsi"/>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tc>
      </w:tr>
      <w:tr w:rsidR="00DB56E0" w:rsidRPr="00AA5F33"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23DF301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DB56E0" w:rsidRPr="00315FC2" w:rsidRDefault="00DB56E0" w:rsidP="00DB56E0">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260427F6"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AAE4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065BDC24" w14:textId="29FB1038"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Aceasta nu va duce la riscuri de degradare a mediului legate de protejarea calității apei și de stresul hidric în conformitate cu Directiva-cadru privind apa (2000/60/CE), deoarece nu sunt instalate accesorii pentru instalația de apă sau dispozitive consumatoare de apă. Dacă va fi cazul, alimentarea cu apă potabilă se va asigura din rețeaua publică de alimentare cu apă, iar apa uzată menajeră va fi colectată în rețeaua publică </w:t>
            </w:r>
            <w:r w:rsidRPr="00315FC2">
              <w:rPr>
                <w:color w:val="000000" w:themeColor="text1"/>
                <w:lang w:val="ro-RO"/>
              </w:rPr>
              <w:lastRenderedPageBreak/>
              <w:t>de canalizare.</w:t>
            </w:r>
            <w:r w:rsidR="00235E03" w:rsidRPr="00235E03">
              <w:rPr>
                <w:lang w:val="pt-BR"/>
              </w:rPr>
              <w:t xml:space="preserve"> </w:t>
            </w:r>
            <w:r w:rsidR="00235E03" w:rsidRPr="00235E03">
              <w:rPr>
                <w:color w:val="000000" w:themeColor="text1"/>
                <w:lang w:val="ro-RO"/>
              </w:rPr>
              <w:t>Va fi promovată utilizarea sustenabilă a apei, precum şi protejarea mediului acvatic, în conformitate cu Directiva - cadru a UE privind apa (Directive 2000/60/EC).</w:t>
            </w:r>
          </w:p>
          <w:p w14:paraId="0708F895" w14:textId="77777777" w:rsidR="00DB56E0" w:rsidRDefault="00DB56E0" w:rsidP="00DB56E0">
            <w:pPr>
              <w:spacing w:after="120" w:line="240" w:lineRule="auto"/>
              <w:jc w:val="both"/>
              <w:rPr>
                <w:color w:val="000000" w:themeColor="text1"/>
                <w:lang w:val="ro-RO"/>
              </w:rPr>
            </w:pPr>
            <w:r w:rsidRPr="00315FC2">
              <w:rPr>
                <w:color w:val="000000" w:themeColor="text1"/>
                <w:lang w:val="ro-RO"/>
              </w:rPr>
              <w:t>Investițiile nu au impact direct asupra protecției resurselor de apă și marine, nepresupunând utilizarea acestor resurse și nici acțiuni cu impact asupra acestor resurse.</w:t>
            </w:r>
          </w:p>
          <w:p w14:paraId="1D42C06D" w14:textId="38FF11B8" w:rsidR="000B7FF1" w:rsidRPr="00315FC2" w:rsidRDefault="000B7FF1" w:rsidP="00DB56E0">
            <w:pPr>
              <w:spacing w:after="120" w:line="240" w:lineRule="auto"/>
              <w:jc w:val="both"/>
              <w:rPr>
                <w:rFonts w:cstheme="minorHAnsi"/>
                <w:color w:val="000000" w:themeColor="text1"/>
                <w:lang w:val="ro-RO"/>
              </w:rPr>
            </w:pPr>
            <w:r w:rsidRPr="000B7FF1">
              <w:rPr>
                <w:rFonts w:cstheme="minorHAnsi"/>
                <w:color w:val="000000" w:themeColor="text1"/>
                <w:lang w:val="ro-RO"/>
              </w:rPr>
              <w:t>Prin investițiile propuse va fi promovată utilizarea sustenabilă a apei, precum și protejarea mediului acvatic, în conformitate cu Directiva - cadru a UE privind apa (Directiva 2000/60/EC) și cu legislația națională în vigoare (Legea apelor nr. 107/1996, cu modificările și completările ulterioare).</w:t>
            </w:r>
          </w:p>
        </w:tc>
      </w:tr>
      <w:tr w:rsidR="00225D91" w:rsidRPr="00315FC2"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315FC2" w:rsidRDefault="003A1B30"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315FC2"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315FC2" w:rsidRDefault="003A1B30" w:rsidP="00DF4C54">
            <w:pPr>
              <w:spacing w:after="120" w:line="240" w:lineRule="auto"/>
              <w:ind w:hanging="2"/>
              <w:jc w:val="both"/>
              <w:rPr>
                <w:rFonts w:eastAsia="Arial" w:cstheme="minorHAnsi"/>
                <w:color w:val="000000" w:themeColor="text1"/>
                <w:lang w:val="ro-RO"/>
              </w:rPr>
            </w:pPr>
          </w:p>
        </w:tc>
      </w:tr>
      <w:tr w:rsidR="00DB56E0" w:rsidRPr="00AF19E4" w14:paraId="47815D2D" w14:textId="77777777" w:rsidTr="000B2B53">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000D0CA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Prevenirea și controlul poluării aerului, apei sau solului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1D96FD" w14:textId="0FAB085C" w:rsidR="00DB56E0" w:rsidRPr="00315FC2" w:rsidRDefault="00DB56E0" w:rsidP="00DB56E0">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6E8132B2"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FA4B1" w14:textId="77777777" w:rsidR="00DB56E0"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0C2EFE12" w14:textId="5F1D72F9" w:rsidR="00AF19E4" w:rsidRDefault="00AF19E4" w:rsidP="00DB56E0">
            <w:pPr>
              <w:spacing w:after="120" w:line="240" w:lineRule="auto"/>
              <w:jc w:val="both"/>
              <w:rPr>
                <w:color w:val="000000" w:themeColor="text1"/>
                <w:lang w:val="ro-RO"/>
              </w:rPr>
            </w:pPr>
            <w:r w:rsidRPr="00AF19E4">
              <w:rPr>
                <w:color w:val="000000" w:themeColor="text1"/>
                <w:lang w:val="ro-RO"/>
              </w:rPr>
              <w:t>În concordanță cu principiile Uniunii Europene în domeniile politicii de mediu, precum poluarea aerului și a apei, gestionarea deșeurilor și schimbările climatice, se va avea în vedere evitarea acțiunilor care au efecte negative grave asupra constituirii sau menținerii stării de conservare favorabile a habitatelor naturale protejate, dar și a contaminării solului și a aerului care creează un risc semnificativ pentru sănătatea umană. Astfel, vor fi luate toate măsurile posibile pentru a preveni, a limita, elimina, gestiona, remedia daunele aduse mediului și efectele negative asupra sănătății umane de către echipamentele achiziționate.</w:t>
            </w:r>
          </w:p>
          <w:p w14:paraId="0435B6B1" w14:textId="7A3CE4CE" w:rsidR="00AF19E4" w:rsidRDefault="00AF19E4" w:rsidP="00DB56E0">
            <w:pPr>
              <w:spacing w:after="120" w:line="240" w:lineRule="auto"/>
              <w:jc w:val="both"/>
              <w:rPr>
                <w:color w:val="000000" w:themeColor="text1"/>
                <w:lang w:val="ro-RO"/>
              </w:rPr>
            </w:pPr>
            <w:r w:rsidRPr="00AF19E4">
              <w:rPr>
                <w:color w:val="000000" w:themeColor="text1"/>
                <w:lang w:val="ro-RO"/>
              </w:rPr>
              <w:t>Pe durata implementării, se are în vedere abordarea unor soluții prietenoase cu mediul înconjurător, utilizarea de materiale ecologice, sustenabile, reciclabile.</w:t>
            </w:r>
          </w:p>
          <w:p w14:paraId="28951EDC" w14:textId="1C14339D" w:rsidR="00AF19E4" w:rsidRPr="00315FC2" w:rsidRDefault="00AF19E4" w:rsidP="00DB56E0">
            <w:pPr>
              <w:spacing w:after="120" w:line="240" w:lineRule="auto"/>
              <w:jc w:val="both"/>
              <w:rPr>
                <w:color w:val="000000" w:themeColor="text1"/>
                <w:lang w:val="ro-RO"/>
              </w:rPr>
            </w:pPr>
            <w:r w:rsidRPr="00AF19E4">
              <w:rPr>
                <w:color w:val="000000" w:themeColor="text1"/>
                <w:lang w:val="ro-RO"/>
              </w:rPr>
              <w:t>Acțiunea indicativă nu presupune stocarea de substanţe periculoase care să se încadreze în ANEXA 1 din Legea nr. 59/2016 privind controlul asupra pericolelor de accident major în care sunt implicate substanţe periculoase, sens în care proiectul nu intră sub incidența prevederilor legii.</w:t>
            </w:r>
          </w:p>
          <w:p w14:paraId="6FEF3998" w14:textId="2DF9FD8D" w:rsidR="00813B42" w:rsidRPr="00315FC2" w:rsidRDefault="00813B42" w:rsidP="001523DF">
            <w:pPr>
              <w:spacing w:after="120" w:line="240" w:lineRule="auto"/>
              <w:ind w:hanging="2"/>
              <w:jc w:val="both"/>
              <w:rPr>
                <w:rFonts w:eastAsia="Arial" w:cstheme="minorHAnsi"/>
                <w:color w:val="000000" w:themeColor="text1"/>
                <w:lang w:val="ro-RO"/>
              </w:rPr>
            </w:pPr>
          </w:p>
        </w:tc>
      </w:tr>
      <w:tr w:rsidR="00DB56E0" w:rsidRPr="00AA5F33"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29D862CB"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Protecția și refacerea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1D41A73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22A883D1"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43E03"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B227BE" w14:textId="554DD4B9" w:rsidR="00DB56E0" w:rsidRPr="00315FC2" w:rsidRDefault="001523DF" w:rsidP="00DB56E0">
            <w:pPr>
              <w:spacing w:after="120" w:line="240" w:lineRule="auto"/>
              <w:ind w:hanging="2"/>
              <w:jc w:val="both"/>
              <w:rPr>
                <w:rFonts w:eastAsia="Arial" w:cstheme="minorHAnsi"/>
                <w:color w:val="000000" w:themeColor="text1"/>
                <w:lang w:val="ro-RO"/>
              </w:rPr>
            </w:pPr>
            <w:r w:rsidRPr="001523DF">
              <w:rPr>
                <w:color w:val="000000" w:themeColor="text1"/>
                <w:lang w:val="ro-RO"/>
              </w:rPr>
              <w:t>Facilitarea transferului tehnologic și inovării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609589A3" w14:textId="77777777" w:rsidR="003A1B30" w:rsidRPr="00315FC2"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F26DFB" w:rsidRDefault="003A1B30" w:rsidP="003A1B30">
      <w:pPr>
        <w:spacing w:after="120" w:line="240" w:lineRule="auto"/>
        <w:ind w:left="48"/>
        <w:jc w:val="both"/>
        <w:rPr>
          <w:rFonts w:eastAsia="Arial" w:cstheme="minorHAnsi"/>
          <w:b/>
          <w:color w:val="000000" w:themeColor="text1"/>
          <w:sz w:val="24"/>
          <w:szCs w:val="24"/>
          <w:lang w:val="ro-RO"/>
        </w:rPr>
      </w:pPr>
      <w:r w:rsidRPr="00F26DFB">
        <w:rPr>
          <w:rFonts w:eastAsia="Arial" w:cstheme="minorHAnsi"/>
          <w:b/>
          <w:color w:val="000000" w:themeColor="text1"/>
          <w:sz w:val="24"/>
          <w:szCs w:val="24"/>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315FC2"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Justificare de fond</w:t>
            </w:r>
          </w:p>
        </w:tc>
      </w:tr>
      <w:tr w:rsidR="00DB56E0" w:rsidRPr="001523DF" w14:paraId="110BCD0B" w14:textId="77777777" w:rsidTr="00076F9A">
        <w:tc>
          <w:tcPr>
            <w:tcW w:w="2405" w:type="dxa"/>
            <w:shd w:val="clear" w:color="auto" w:fill="auto"/>
            <w:tcMar>
              <w:top w:w="100" w:type="dxa"/>
              <w:left w:w="100" w:type="dxa"/>
              <w:bottom w:w="100" w:type="dxa"/>
              <w:right w:w="100" w:type="dxa"/>
            </w:tcMar>
          </w:tcPr>
          <w:p w14:paraId="24FF6463" w14:textId="7777777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i/>
                <w:color w:val="000000" w:themeColor="text1"/>
                <w:lang w:val="ro-RO"/>
              </w:rPr>
              <w:t>Atenuarea schimbărilor climatice</w:t>
            </w:r>
            <w:r w:rsidRPr="00315FC2">
              <w:rPr>
                <w:rFonts w:eastAsia="Arial" w:cstheme="minorHAnsi"/>
                <w:color w:val="000000" w:themeColor="text1"/>
                <w:lang w:val="ro-RO"/>
              </w:rPr>
              <w:t>:</w:t>
            </w:r>
          </w:p>
          <w:p w14:paraId="74BAF8A3"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43E17AC7" w14:textId="765B9215"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418CE367" w14:textId="77777777" w:rsidR="001523DF" w:rsidRPr="001523DF" w:rsidRDefault="001523DF" w:rsidP="001523DF">
            <w:pPr>
              <w:spacing w:after="120" w:line="240" w:lineRule="auto"/>
              <w:jc w:val="both"/>
              <w:rPr>
                <w:color w:val="000000" w:themeColor="text1"/>
                <w:lang w:val="ro-RO"/>
              </w:rPr>
            </w:pPr>
            <w:r w:rsidRPr="001523DF">
              <w:rPr>
                <w:color w:val="000000" w:themeColor="text1"/>
                <w:lang w:val="ro-RO"/>
              </w:rPr>
              <w:t>În regiunea Sud Vest Oltenia, în conformitate cu datele Strategiei Regionale de Specializare Inteligentă 2021 – 2027, numărul entităților acreditate de transfer de tehnologie a scăzut drastic între 2014-2019, iar gama de servicii oferite de acestea este limitată. Conform situației prezentate de ANCSI la nivelul anului 2018, în Regiunea Sud-Vest Oltenia existau doar 3 entități acreditate de inovare și transfer tehnologic (RIS SVO 2021-2027). Drept urmare, rezultatele sunt foarte modeste (număr scăzut de brevete de invenție, de cereri de înregistrare a mărcilor) și se înregistrează o colaborare redusă între mediul de afaceri și unități de învățământ superior, de cercetare-dezvoltare. Intervențiile vizează reducerea efectelor negative ale eșecurilor de piață menționate mai sus.</w:t>
            </w:r>
          </w:p>
          <w:p w14:paraId="54FCC8DF" w14:textId="77777777" w:rsidR="001523DF" w:rsidRPr="001523DF" w:rsidRDefault="001523DF" w:rsidP="001523DF">
            <w:pPr>
              <w:spacing w:after="120" w:line="240" w:lineRule="auto"/>
              <w:jc w:val="both"/>
              <w:rPr>
                <w:color w:val="000000" w:themeColor="text1"/>
                <w:lang w:val="ro-RO"/>
              </w:rPr>
            </w:pPr>
            <w:r w:rsidRPr="001523DF">
              <w:rPr>
                <w:color w:val="000000" w:themeColor="text1"/>
                <w:lang w:val="ro-RO"/>
              </w:rPr>
              <w:t>Astfel, investițiile din cadrul acestei acțiuni indicative au în vedere:</w:t>
            </w:r>
          </w:p>
          <w:p w14:paraId="00B306C8" w14:textId="4E3A4AD9" w:rsidR="001523DF" w:rsidRPr="00901CA4" w:rsidRDefault="001523DF" w:rsidP="00901CA4">
            <w:pPr>
              <w:pStyle w:val="ListParagraph"/>
              <w:numPr>
                <w:ilvl w:val="0"/>
                <w:numId w:val="91"/>
              </w:numPr>
              <w:spacing w:after="120" w:line="240" w:lineRule="auto"/>
              <w:jc w:val="both"/>
              <w:rPr>
                <w:color w:val="000000" w:themeColor="text1"/>
                <w:lang w:val="ro-RO"/>
              </w:rPr>
            </w:pPr>
            <w:r w:rsidRPr="00901CA4">
              <w:rPr>
                <w:color w:val="000000" w:themeColor="text1"/>
                <w:lang w:val="ro-RO"/>
              </w:rPr>
              <w:t>introducerea în producţie a rezultatelor cercetării-dezvoltării sau a dreptului de proprietate industrială</w:t>
            </w:r>
          </w:p>
          <w:p w14:paraId="6F17CC1E" w14:textId="40D7F739" w:rsidR="001523DF" w:rsidRPr="00901CA4" w:rsidRDefault="001523DF" w:rsidP="00901CA4">
            <w:pPr>
              <w:pStyle w:val="ListParagraph"/>
              <w:numPr>
                <w:ilvl w:val="0"/>
                <w:numId w:val="91"/>
              </w:numPr>
              <w:spacing w:after="120" w:line="240" w:lineRule="auto"/>
              <w:jc w:val="both"/>
              <w:rPr>
                <w:color w:val="000000" w:themeColor="text1"/>
                <w:lang w:val="ro-RO"/>
              </w:rPr>
            </w:pPr>
            <w:r w:rsidRPr="00901CA4">
              <w:rPr>
                <w:color w:val="000000" w:themeColor="text1"/>
                <w:lang w:val="ro-RO"/>
              </w:rPr>
              <w:t>achiziţionarea de active necorporale şi corporale (utilaje, instalaţii şi echipamente) strict necesare pentru introducerea rezultatelor cercetării în ciclul productiv, dimensionate la volumul real de producţie;</w:t>
            </w:r>
          </w:p>
          <w:p w14:paraId="7EFE9434" w14:textId="7A993F17" w:rsidR="001523DF" w:rsidRPr="00901CA4" w:rsidRDefault="001523DF" w:rsidP="00901CA4">
            <w:pPr>
              <w:pStyle w:val="ListParagraph"/>
              <w:numPr>
                <w:ilvl w:val="0"/>
                <w:numId w:val="91"/>
              </w:numPr>
              <w:spacing w:after="120" w:line="240" w:lineRule="auto"/>
              <w:jc w:val="both"/>
              <w:rPr>
                <w:color w:val="000000" w:themeColor="text1"/>
                <w:lang w:val="ro-RO"/>
              </w:rPr>
            </w:pPr>
            <w:r w:rsidRPr="00901CA4">
              <w:rPr>
                <w:color w:val="000000" w:themeColor="text1"/>
                <w:lang w:val="ro-RO"/>
              </w:rPr>
              <w:t xml:space="preserve">servicii suport pentru transferul tehnologic în beneficiul IMM-urilor. Aceste investiții se vor face în cele șapte domenii de </w:t>
            </w:r>
            <w:r w:rsidRPr="00901CA4">
              <w:rPr>
                <w:color w:val="000000" w:themeColor="text1"/>
                <w:lang w:val="ro-RO"/>
              </w:rPr>
              <w:lastRenderedPageBreak/>
              <w:t>specializare inteligentă ale Strategiei de Specializare Inteligentă Sud Vest Oltenia 2021 - 2027: sisteme de transport, inginerie industriala și materiale, agro-alimentar, sănătate și wellness, ITC și digitalizare, economie verde și economie circulara, industrii creative.</w:t>
            </w:r>
          </w:p>
          <w:p w14:paraId="07889DA2" w14:textId="77777777" w:rsidR="001523DF" w:rsidRPr="001523DF" w:rsidRDefault="001523DF" w:rsidP="001523DF">
            <w:pPr>
              <w:spacing w:after="120" w:line="240" w:lineRule="auto"/>
              <w:jc w:val="both"/>
              <w:rPr>
                <w:color w:val="000000" w:themeColor="text1"/>
                <w:lang w:val="ro-RO"/>
              </w:rPr>
            </w:pPr>
            <w:r w:rsidRPr="001523DF">
              <w:rPr>
                <w:color w:val="000000" w:themeColor="text1"/>
                <w:lang w:val="ro-RO"/>
              </w:rPr>
              <w:t>Echipamentele tehnice utilizate pentru adoptarea tehnologiilor avansate vor îndeplini cerințele în materie de proiectare ecologică aplicabile produselor cu impact energetic stabilite în conformitate cu Directiva 2009/125/CE (inclusiv servere și stocare de date sau computere și servere de calculatoare sau afișaje electronice). Astfel, investițiile vor fi realizate având în vedere cele mai bune practici cu privire la eficiența energetică a echipamentelor utilizate și managementul energiei.</w:t>
            </w:r>
          </w:p>
          <w:p w14:paraId="2A85F84C" w14:textId="06187710" w:rsidR="00DB56E0" w:rsidRDefault="001523DF" w:rsidP="001523DF">
            <w:pPr>
              <w:spacing w:after="120" w:line="240" w:lineRule="auto"/>
              <w:jc w:val="both"/>
              <w:rPr>
                <w:color w:val="000000" w:themeColor="text1"/>
                <w:lang w:val="ro-RO"/>
              </w:rPr>
            </w:pPr>
            <w:r w:rsidRPr="001523DF">
              <w:rPr>
                <w:color w:val="000000" w:themeColor="text1"/>
                <w:lang w:val="ro-RO"/>
              </w:rPr>
              <w:t>Prin această acțiune indicativă se va urmări promovarea de achiziţii verzi de produse, și servicii, în conformitate cu strategiile UE transpuse prin Legea nr. 69/2016 privind achiziţiile publice verzi şi prin Ordinul nr. 1068/1652/2018 pentru aprobarea Ghidului de achiziţii publice verzi, astfel încât impactul în ceea ce priveşte emisiile de carbon generate de activităţile subsumate acțiunii să fie minime.</w:t>
            </w:r>
            <w:r w:rsidRPr="001523DF">
              <w:rPr>
                <w:lang w:val="ro-RO"/>
              </w:rPr>
              <w:t xml:space="preserve"> </w:t>
            </w:r>
            <w:r w:rsidRPr="001523DF">
              <w:rPr>
                <w:color w:val="000000" w:themeColor="text1"/>
                <w:lang w:val="ro-RO"/>
              </w:rPr>
              <w:t>Investițiile în IMM pentru implementarea transferului tehnologic, serviciile de sprijin pentru trecerea de la concept până la produs, pentru adoptarea tehnologiilor avansate și serviciile suport pentru</w:t>
            </w:r>
            <w:r w:rsidRPr="001523DF">
              <w:rPr>
                <w:lang w:val="pt-BR"/>
              </w:rPr>
              <w:t xml:space="preserve"> </w:t>
            </w:r>
            <w:r w:rsidRPr="001523DF">
              <w:rPr>
                <w:color w:val="000000" w:themeColor="text1"/>
                <w:lang w:val="ro-RO"/>
              </w:rPr>
              <w:t>transferul tehnologic în beneficiul IMM-urilor facilitează în cele din urmă reducerea substanțială a emisiilor de GES, îmbunătățesc fezabilitatea tehnologică și economică și măresc capacitatea lor de a fi durabile din punct de vedere ecologic, în conformitate cu Regulamentul (UE) 2020/852 al Parlamentului European și al Consiliului privind stabilirea unui cadru care să faciliteze investițiile durabile și de modificare a Regulamentului (UE) 2019/2088.</w:t>
            </w:r>
          </w:p>
          <w:p w14:paraId="20C06C69" w14:textId="1F140461" w:rsidR="001523DF" w:rsidRPr="00315FC2" w:rsidRDefault="001523DF" w:rsidP="001523DF">
            <w:pPr>
              <w:spacing w:after="120" w:line="240" w:lineRule="auto"/>
              <w:jc w:val="both"/>
              <w:rPr>
                <w:rFonts w:cstheme="minorHAnsi"/>
                <w:color w:val="000000" w:themeColor="text1"/>
                <w:lang w:val="ro-RO"/>
              </w:rPr>
            </w:pPr>
          </w:p>
        </w:tc>
      </w:tr>
      <w:tr w:rsidR="00DB56E0" w:rsidRPr="00AA5F33" w14:paraId="0739010B" w14:textId="77777777" w:rsidTr="00772AE7">
        <w:tc>
          <w:tcPr>
            <w:tcW w:w="2405" w:type="dxa"/>
            <w:shd w:val="clear" w:color="auto" w:fill="auto"/>
            <w:tcMar>
              <w:top w:w="100" w:type="dxa"/>
              <w:left w:w="100" w:type="dxa"/>
              <w:bottom w:w="100" w:type="dxa"/>
              <w:right w:w="100" w:type="dxa"/>
            </w:tcMar>
          </w:tcPr>
          <w:p w14:paraId="0CC5CAC2" w14:textId="77777777" w:rsidR="00DB56E0" w:rsidRPr="00315FC2" w:rsidRDefault="00DB56E0"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lastRenderedPageBreak/>
              <w:t>Adaptarea la schimbările climatice</w:t>
            </w:r>
            <w:r w:rsidRPr="00315FC2">
              <w:rPr>
                <w:rFonts w:cstheme="minorHAnsi"/>
                <w:color w:val="000000" w:themeColor="text1"/>
                <w:lang w:val="ro-RO"/>
              </w:rPr>
              <w:t>:</w:t>
            </w:r>
          </w:p>
          <w:p w14:paraId="1B002AF4"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6CBE5BA" w14:textId="65C72DE6" w:rsidR="00DB56E0" w:rsidRPr="00315FC2" w:rsidRDefault="001523DF" w:rsidP="00DB56E0">
            <w:pPr>
              <w:spacing w:after="0" w:line="240" w:lineRule="auto"/>
              <w:jc w:val="both"/>
              <w:rPr>
                <w:rFonts w:cstheme="minorHAnsi"/>
                <w:color w:val="000000" w:themeColor="text1"/>
                <w:lang w:val="ro-RO"/>
              </w:rPr>
            </w:pPr>
            <w:r w:rsidRPr="001523DF">
              <w:rPr>
                <w:color w:val="000000" w:themeColor="text1"/>
                <w:lang w:val="ro-RO"/>
              </w:rPr>
              <w:t>Sprijinul pentru implementarea transferului tehnologic nu are impact asupra condițiilor de mediu/climatice (inundații, ploi torențiale, alunecări de teren, valuri de căldura, etc).</w:t>
            </w:r>
          </w:p>
        </w:tc>
      </w:tr>
      <w:tr w:rsidR="00750A2A" w:rsidRPr="00AA5F33" w14:paraId="3EB9B547" w14:textId="77777777" w:rsidTr="00987BE8">
        <w:trPr>
          <w:trHeight w:val="470"/>
        </w:trPr>
        <w:tc>
          <w:tcPr>
            <w:tcW w:w="2405" w:type="dxa"/>
            <w:shd w:val="clear" w:color="auto" w:fill="auto"/>
            <w:tcMar>
              <w:top w:w="100" w:type="dxa"/>
              <w:left w:w="100" w:type="dxa"/>
              <w:bottom w:w="100" w:type="dxa"/>
              <w:right w:w="100" w:type="dxa"/>
            </w:tcMar>
          </w:tcPr>
          <w:p w14:paraId="6A55F836" w14:textId="77777777" w:rsidR="00750A2A" w:rsidRPr="00315FC2" w:rsidRDefault="00750A2A"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t xml:space="preserve">Tranziția către o economie circulară, inclusiv prevenirea </w:t>
            </w:r>
            <w:r w:rsidRPr="00315FC2">
              <w:rPr>
                <w:rFonts w:cstheme="minorHAnsi"/>
                <w:i/>
                <w:color w:val="000000" w:themeColor="text1"/>
                <w:lang w:val="ro-RO"/>
              </w:rPr>
              <w:lastRenderedPageBreak/>
              <w:t>generării de deșeuri și reciclarea acestora</w:t>
            </w:r>
            <w:r w:rsidRPr="00315FC2">
              <w:rPr>
                <w:rFonts w:cstheme="minorHAnsi"/>
                <w:color w:val="000000" w:themeColor="text1"/>
                <w:lang w:val="ro-RO"/>
              </w:rPr>
              <w:t>:</w:t>
            </w:r>
          </w:p>
          <w:p w14:paraId="7F2024BA" w14:textId="77777777" w:rsidR="00750A2A" w:rsidRPr="00315FC2" w:rsidRDefault="00750A2A"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 xml:space="preserve">Se preconizează că măsura: </w:t>
            </w:r>
          </w:p>
          <w:p w14:paraId="0F2DF01B" w14:textId="77777777" w:rsidR="00750A2A" w:rsidRPr="00315FC2"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060EB16" w14:textId="77777777" w:rsidR="00750A2A" w:rsidRPr="00315FC2"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668DEF4" w14:textId="51279C6F" w:rsidR="00750A2A" w:rsidRPr="00315FC2" w:rsidRDefault="00750A2A" w:rsidP="00E44A67">
            <w:pPr>
              <w:spacing w:after="120" w:line="240" w:lineRule="auto"/>
              <w:ind w:hanging="2"/>
              <w:jc w:val="both"/>
              <w:rPr>
                <w:rFonts w:cstheme="minorHAnsi"/>
                <w:i/>
                <w:color w:val="000000" w:themeColor="text1"/>
                <w:lang w:val="ro-RO"/>
              </w:rPr>
            </w:pPr>
            <w:r w:rsidRPr="00315FC2">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03DF1C2" w14:textId="77A92876" w:rsidR="00750A2A" w:rsidRPr="00315FC2" w:rsidRDefault="00750A2A"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BFF1E4" w14:textId="77777777" w:rsidR="001523DF" w:rsidRDefault="001523DF" w:rsidP="00DB56E0">
            <w:pPr>
              <w:spacing w:after="120" w:line="240" w:lineRule="auto"/>
              <w:jc w:val="both"/>
              <w:rPr>
                <w:color w:val="000000" w:themeColor="text1"/>
                <w:lang w:val="ro-RO"/>
              </w:rPr>
            </w:pPr>
            <w:r w:rsidRPr="001523DF">
              <w:rPr>
                <w:color w:val="000000" w:themeColor="text1"/>
                <w:lang w:val="ro-RO"/>
              </w:rPr>
              <w:t xml:space="preserve">Se estimează că activităţile care implică sprijinul pentru implementarea transferului tehnologic și inovării nu vor conduce la o creștere semnificativă în ceea ce privește generarea, incinerarea sau </w:t>
            </w:r>
            <w:r w:rsidRPr="001523DF">
              <w:rPr>
                <w:color w:val="000000" w:themeColor="text1"/>
                <w:lang w:val="ro-RO"/>
              </w:rPr>
              <w:lastRenderedPageBreak/>
              <w:t xml:space="preserve">eliminarea deșeurilor, precum și nici în ceea ce privește utilizarea durabilă a resurselor naturale și economia circulară. </w:t>
            </w:r>
          </w:p>
          <w:p w14:paraId="73B0D4F8" w14:textId="798F37A2" w:rsidR="00750A2A" w:rsidRPr="00315FC2" w:rsidRDefault="00750A2A" w:rsidP="00DB56E0">
            <w:pPr>
              <w:spacing w:after="120" w:line="240" w:lineRule="auto"/>
              <w:jc w:val="both"/>
              <w:rPr>
                <w:color w:val="000000" w:themeColor="text1"/>
                <w:lang w:val="ro-RO"/>
              </w:rPr>
            </w:pPr>
            <w:r w:rsidRPr="00315FC2">
              <w:rPr>
                <w:color w:val="000000" w:themeColor="text1"/>
                <w:lang w:val="ro-RO"/>
              </w:rPr>
              <w:t>Gestionarea potențialelor deşeuri rezultate în urma procesului de dezvoltare va respecta obiectivele de reducere a cantităților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61E7303E" w14:textId="77777777" w:rsidR="00750A2A" w:rsidRDefault="00750A2A" w:rsidP="00DB56E0">
            <w:pPr>
              <w:spacing w:after="120" w:line="240" w:lineRule="auto"/>
              <w:jc w:val="both"/>
              <w:rPr>
                <w:color w:val="000000" w:themeColor="text1"/>
                <w:lang w:val="ro-RO"/>
              </w:rPr>
            </w:pPr>
            <w:r w:rsidRPr="00315FC2">
              <w:rPr>
                <w:color w:val="000000" w:themeColor="text1"/>
                <w:lang w:val="ro-RO"/>
              </w:rPr>
              <w:t xml:space="preserve">Deșeurile vor fi colectate selectiv în funcţie de caracteristicile lor, transportate în depozite autorizate sau predate unor operatori economici autorizați în scopul valorificării lor, în conformitate cu legislația în vigoare. </w:t>
            </w:r>
          </w:p>
          <w:p w14:paraId="5887123F" w14:textId="77777777" w:rsidR="00750A2A" w:rsidRPr="00315FC2" w:rsidRDefault="00750A2A" w:rsidP="00DB56E0">
            <w:pPr>
              <w:spacing w:after="120" w:line="240" w:lineRule="auto"/>
              <w:jc w:val="both"/>
              <w:rPr>
                <w:color w:val="000000" w:themeColor="text1"/>
                <w:lang w:val="ro-RO"/>
              </w:rPr>
            </w:pPr>
            <w:r w:rsidRPr="00315FC2">
              <w:rPr>
                <w:color w:val="000000" w:themeColor="text1"/>
                <w:lang w:val="ro-RO"/>
              </w:rPr>
              <w:t>Acțiunea nu presupune utilizarea unor categorii de materiale care să poată fi încadrate în categoria substanțelor toxice și periculoase, respectiv substanțe restricționate (Anexa II a Directivei 2011/65/UE).</w:t>
            </w:r>
          </w:p>
          <w:p w14:paraId="50D3DE8A" w14:textId="77777777" w:rsidR="00750A2A" w:rsidRPr="00315FC2" w:rsidRDefault="00750A2A" w:rsidP="00DB56E0">
            <w:pPr>
              <w:spacing w:after="120" w:line="240" w:lineRule="auto"/>
              <w:jc w:val="both"/>
              <w:rPr>
                <w:color w:val="000000" w:themeColor="text1"/>
                <w:lang w:val="ro-RO"/>
              </w:rPr>
            </w:pPr>
            <w:r w:rsidRPr="00315FC2">
              <w:rPr>
                <w:rFonts w:cstheme="minorHAnsi"/>
                <w:color w:val="000000" w:themeColor="text1"/>
                <w:lang w:val="ro-RO"/>
              </w:rPr>
              <w:t>În cazul achiziționări de echipamente, acestea vor respecta prevederile legale în vigoare, inclusiv standardele europene cu privire la producerea acestora (cele legate de mediu) și cerințele de eficiență a materialelor stabilite în conformitate cu Directiva 2009/125/CE.</w:t>
            </w:r>
            <w:r w:rsidRPr="00315FC2">
              <w:rPr>
                <w:color w:val="000000" w:themeColor="text1"/>
                <w:lang w:val="ro-RO"/>
              </w:rPr>
              <w:t xml:space="preserve"> La sfârșitul duratei de viață a echipamentelor se va avea în vedere respectarea prevederilor Anexei VII la Directiva 2012/19/UE.</w:t>
            </w:r>
          </w:p>
          <w:p w14:paraId="6B0D444C" w14:textId="77777777" w:rsidR="00750A2A" w:rsidRDefault="00750A2A" w:rsidP="00DB56E0">
            <w:pPr>
              <w:spacing w:after="120" w:line="240" w:lineRule="auto"/>
              <w:ind w:hanging="2"/>
              <w:jc w:val="both"/>
              <w:rPr>
                <w:color w:val="000000" w:themeColor="text1"/>
                <w:lang w:val="ro-RO"/>
              </w:rPr>
            </w:pPr>
            <w:r w:rsidRPr="00315FC2">
              <w:rPr>
                <w:color w:val="000000" w:themeColor="text1"/>
                <w:lang w:val="ro-RO"/>
              </w:rPr>
              <w:t>Pentru etapa de operare, se estimează că activităţile nu vor conduce la o creștere semnificativă în ceea ce privește generarea, incinerarea sau eliminarea deșeurilor, precum și nici în ceea ce privește utilizarea durabilă a resurselor naturale și economia circulară.</w:t>
            </w:r>
          </w:p>
          <w:p w14:paraId="77021496" w14:textId="288AF720" w:rsidR="00750A2A" w:rsidRPr="00813B42" w:rsidRDefault="00750A2A" w:rsidP="00813B42">
            <w:pPr>
              <w:spacing w:after="120" w:line="240" w:lineRule="auto"/>
              <w:ind w:hanging="2"/>
              <w:jc w:val="both"/>
              <w:rPr>
                <w:rFonts w:eastAsia="Calibri" w:cstheme="minorHAnsi"/>
                <w:color w:val="000000" w:themeColor="text1"/>
                <w:lang w:val="ro-RO"/>
              </w:rPr>
            </w:pPr>
            <w:r w:rsidRPr="00813B42">
              <w:rPr>
                <w:rFonts w:eastAsia="Calibri" w:cstheme="minorHAnsi"/>
                <w:color w:val="000000" w:themeColor="text1"/>
                <w:lang w:val="ro-RO"/>
              </w:rPr>
              <w:t>La sfârșitul duratei de viață, echipamentul electric și electronic trebuie să fie pregătit pentru operațiuni de reutilizare, recuperare sau reciclare sau tratament adecvat, inclusiv îndepărtarea tuturor fluidelor și un tratament selectiv în conformitate cu anexa VII la Directiva 2012/19/UE.</w:t>
            </w:r>
          </w:p>
          <w:p w14:paraId="73708560" w14:textId="409A1F29" w:rsidR="00750A2A" w:rsidRPr="00315FC2" w:rsidRDefault="00750A2A" w:rsidP="00E44A67">
            <w:pPr>
              <w:spacing w:after="120" w:line="240" w:lineRule="auto"/>
              <w:jc w:val="both"/>
              <w:rPr>
                <w:color w:val="000000" w:themeColor="text1"/>
                <w:lang w:val="ro-RO"/>
              </w:rPr>
            </w:pPr>
            <w:r w:rsidRPr="00813B42">
              <w:rPr>
                <w:rFonts w:eastAsia="Calibri" w:cstheme="minorHAnsi"/>
                <w:color w:val="000000" w:themeColor="text1"/>
                <w:lang w:val="ro-RO"/>
              </w:rPr>
              <w:t>Se va indica existenţa acordurilor contractuale cu operatorii/partenerii de reciclare, prin care se asigură o reciclare maximă la sfârșitul ciclului de viață al echipamentelor electrice și electronice.</w:t>
            </w:r>
          </w:p>
        </w:tc>
      </w:tr>
    </w:tbl>
    <w:p w14:paraId="7C4C2ED5" w14:textId="77777777" w:rsidR="0094333C" w:rsidRDefault="0094333C" w:rsidP="0094333C">
      <w:pPr>
        <w:rPr>
          <w:color w:val="000000" w:themeColor="text1"/>
          <w:lang w:val="ro-RO"/>
        </w:rPr>
      </w:pPr>
    </w:p>
    <w:p w14:paraId="6A448A43" w14:textId="77777777" w:rsidR="00660983" w:rsidRDefault="00660983" w:rsidP="0094333C">
      <w:pPr>
        <w:rPr>
          <w:color w:val="000000" w:themeColor="text1"/>
          <w:lang w:val="ro-RO"/>
        </w:rPr>
      </w:pPr>
    </w:p>
    <w:p w14:paraId="37F3F095" w14:textId="0BF210C0" w:rsidR="00987BE8" w:rsidRPr="00315FC2" w:rsidRDefault="00987BE8" w:rsidP="00F26DFB">
      <w:pPr>
        <w:jc w:val="both"/>
        <w:rPr>
          <w:color w:val="000000" w:themeColor="text1"/>
          <w:lang w:val="ro-RO"/>
        </w:rPr>
      </w:pPr>
      <w:r w:rsidRPr="00987BE8">
        <w:rPr>
          <w:color w:val="000000" w:themeColor="text1"/>
          <w:lang w:val="ro-RO"/>
        </w:rPr>
        <w:t xml:space="preserve">Pentru operațiunile selectate, </w:t>
      </w:r>
      <w:r w:rsidRPr="00987BE8">
        <w:rPr>
          <w:b/>
          <w:bCs/>
          <w:color w:val="000000" w:themeColor="text1"/>
          <w:u w:val="single"/>
          <w:lang w:val="ro-RO"/>
        </w:rPr>
        <w:t>în faza de evaluare</w:t>
      </w:r>
      <w:r w:rsidRPr="00987BE8">
        <w:rPr>
          <w:color w:val="000000" w:themeColor="text1"/>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p w14:paraId="08B53188" w14:textId="0ADDB9BD" w:rsidR="00E213E4" w:rsidRDefault="00E213E4" w:rsidP="00E213E4">
      <w:pPr>
        <w:rPr>
          <w:b/>
          <w:color w:val="000000" w:themeColor="text1"/>
          <w:sz w:val="24"/>
          <w:szCs w:val="24"/>
          <w:lang w:val="ro-RO"/>
        </w:rPr>
      </w:pPr>
      <w:r w:rsidRPr="00F26DFB">
        <w:rPr>
          <w:b/>
          <w:color w:val="000000" w:themeColor="text1"/>
          <w:sz w:val="24"/>
          <w:szCs w:val="24"/>
          <w:lang w:val="ro-RO"/>
        </w:rPr>
        <w:t>M</w:t>
      </w:r>
      <w:r w:rsidR="00987BE8" w:rsidRPr="00F26DFB">
        <w:rPr>
          <w:b/>
          <w:color w:val="000000" w:themeColor="text1"/>
          <w:sz w:val="24"/>
          <w:szCs w:val="24"/>
          <w:lang w:val="ro-RO"/>
        </w:rPr>
        <w:t>ă</w:t>
      </w:r>
      <w:r w:rsidRPr="00F26DFB">
        <w:rPr>
          <w:b/>
          <w:color w:val="000000" w:themeColor="text1"/>
          <w:sz w:val="24"/>
          <w:szCs w:val="24"/>
          <w:lang w:val="ro-RO"/>
        </w:rPr>
        <w:t>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5F2E02" w:rsidRPr="00AA5F33" w14:paraId="1EF53F60" w14:textId="77777777" w:rsidTr="00871257">
        <w:tc>
          <w:tcPr>
            <w:tcW w:w="3114" w:type="dxa"/>
            <w:shd w:val="clear" w:color="auto" w:fill="D0CECE" w:themeFill="background2" w:themeFillShade="E6"/>
          </w:tcPr>
          <w:p w14:paraId="253B4394"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Obiectiv de mediu</w:t>
            </w:r>
          </w:p>
        </w:tc>
        <w:tc>
          <w:tcPr>
            <w:tcW w:w="6237" w:type="dxa"/>
            <w:shd w:val="clear" w:color="auto" w:fill="D0CECE" w:themeFill="background2" w:themeFillShade="E6"/>
          </w:tcPr>
          <w:p w14:paraId="6D9C444D"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Măsuri minime obligatorii de atenuare/reducere a riscului identificat</w:t>
            </w:r>
          </w:p>
        </w:tc>
      </w:tr>
      <w:tr w:rsidR="005F2E02" w:rsidRPr="00AF19E4" w14:paraId="75C392A6" w14:textId="77777777" w:rsidTr="005F2E02">
        <w:tc>
          <w:tcPr>
            <w:tcW w:w="3114" w:type="dxa"/>
          </w:tcPr>
          <w:p w14:paraId="418D1407"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lastRenderedPageBreak/>
              <w:t xml:space="preserve">Atenuarea schimbărilor climatice </w:t>
            </w:r>
          </w:p>
          <w:p w14:paraId="5C461553" w14:textId="77777777" w:rsidR="005F2E02" w:rsidRPr="005F2E02" w:rsidRDefault="005F2E02" w:rsidP="003D5A70">
            <w:pPr>
              <w:spacing w:before="60" w:after="60"/>
              <w:jc w:val="both"/>
              <w:rPr>
                <w:rFonts w:cstheme="minorHAnsi"/>
                <w:spacing w:val="-6"/>
                <w:lang w:val="ro-RO"/>
              </w:rPr>
            </w:pPr>
          </w:p>
          <w:p w14:paraId="07AD079E" w14:textId="77777777" w:rsidR="005F2E02" w:rsidRPr="005F2E02" w:rsidRDefault="005F2E02" w:rsidP="003D5A70">
            <w:pPr>
              <w:spacing w:before="60" w:after="60"/>
              <w:ind w:left="2" w:hanging="2"/>
              <w:jc w:val="both"/>
              <w:rPr>
                <w:rFonts w:cstheme="minorHAnsi"/>
                <w:spacing w:val="-6"/>
                <w:lang w:val="ro-RO"/>
              </w:rPr>
            </w:pPr>
          </w:p>
          <w:p w14:paraId="1409F28C" w14:textId="77777777" w:rsidR="005F2E02" w:rsidRPr="005F2E02" w:rsidRDefault="005F2E02" w:rsidP="003D5A70">
            <w:pPr>
              <w:spacing w:before="60" w:after="60"/>
              <w:ind w:left="2" w:hanging="2"/>
              <w:jc w:val="both"/>
              <w:rPr>
                <w:rFonts w:cstheme="minorHAnsi"/>
                <w:spacing w:val="-6"/>
                <w:lang w:val="ro-RO"/>
              </w:rPr>
            </w:pPr>
          </w:p>
          <w:p w14:paraId="5CAA9689"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 </w:t>
            </w:r>
          </w:p>
        </w:tc>
        <w:tc>
          <w:tcPr>
            <w:tcW w:w="6237" w:type="dxa"/>
          </w:tcPr>
          <w:p w14:paraId="0079004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3D0D975D"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Echipamentele achiziționate vor fi din clasă energetică superioară, și vor fi prevăzute cu senzori și sisteme de reducere a consumului de energie și carburant, acolo unde este posibil.</w:t>
            </w:r>
          </w:p>
          <w:p w14:paraId="4D749B42" w14:textId="77777777" w:rsidR="005F2E02" w:rsidRPr="00AF19E4"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color w:val="000000" w:themeColor="text1"/>
                <w:spacing w:val="-6"/>
                <w:lang w:val="ro-RO"/>
              </w:rPr>
              <w:t>Investițiile vor fi realizate având în vedere cele mai bune practici cu privire la eficiența energetică a echipamentelor utilizate și managementul energiei.</w:t>
            </w:r>
          </w:p>
          <w:p w14:paraId="68620664" w14:textId="77777777" w:rsidR="00AF19E4" w:rsidRPr="00AF19E4" w:rsidRDefault="00AF19E4" w:rsidP="00AF19E4">
            <w:pPr>
              <w:spacing w:before="60" w:after="60"/>
              <w:jc w:val="both"/>
              <w:rPr>
                <w:rFonts w:cstheme="minorHAnsi"/>
                <w:spacing w:val="-6"/>
                <w:lang w:val="ro-RO"/>
              </w:rPr>
            </w:pPr>
            <w:r w:rsidRPr="00AF19E4">
              <w:rPr>
                <w:rFonts w:cstheme="minorHAnsi"/>
                <w:spacing w:val="-6"/>
                <w:lang w:val="ro-RO"/>
              </w:rPr>
              <w:t xml:space="preserve">Vor fi utilizate criteriile „verzi" ale UE în ceea ce privește achizițiile publice necesare pentru dezvoltarea infrastructurii support IT, serviciilor și echipamentelor (în acord cu strategiile UE transpuse prin Legea nr. 69/2016 privind achizițiile publice verzi și prin Ordinul nr. 1068/1652/2018 pentru aprobarea Ghidului de achiziții publice verzi). </w:t>
            </w:r>
          </w:p>
          <w:p w14:paraId="295AE978" w14:textId="66C28FFA" w:rsidR="00AF19E4" w:rsidRPr="00AF19E4" w:rsidRDefault="00AF19E4" w:rsidP="00AF19E4">
            <w:pPr>
              <w:spacing w:before="60" w:after="60"/>
              <w:jc w:val="both"/>
              <w:rPr>
                <w:rFonts w:cstheme="minorHAnsi"/>
                <w:spacing w:val="-6"/>
                <w:lang w:val="ro-RO"/>
              </w:rPr>
            </w:pPr>
            <w:r w:rsidRPr="00AF19E4">
              <w:rPr>
                <w:rFonts w:cstheme="minorHAnsi"/>
                <w:spacing w:val="-6"/>
                <w:lang w:val="ro-RO"/>
              </w:rPr>
              <w:t>Prin proiect se promovează integrarea de soluții eficiente și eco-friendly, precum și o atitudine responsabilă față de consumul de resurse, energie electrică, hârtie și alte materiale consumabile, contribuind astfel la reducerea emisiilor de GES.</w:t>
            </w:r>
          </w:p>
          <w:p w14:paraId="60AA0661" w14:textId="20897297" w:rsidR="005F2E02" w:rsidRPr="005F2E02" w:rsidRDefault="00AF19E4" w:rsidP="003D5A70">
            <w:pPr>
              <w:spacing w:before="60" w:after="60"/>
              <w:jc w:val="both"/>
              <w:rPr>
                <w:rFonts w:cstheme="minorHAnsi"/>
                <w:spacing w:val="-6"/>
                <w:lang w:val="ro-RO"/>
              </w:rPr>
            </w:pPr>
            <w:r w:rsidRPr="00AF19E4">
              <w:rPr>
                <w:rFonts w:cstheme="minorHAnsi"/>
                <w:spacing w:val="-6"/>
                <w:lang w:val="ro-RO"/>
              </w:rPr>
              <w:t>Prin proiect se promovează o politică adecvată de utilizare a hârtiei reciclate și utilizarea la maximum a corespondenței electronice, cu impact minim în ceea ce privește emisiile de carbon generate de activitățile proiectului.</w:t>
            </w:r>
          </w:p>
        </w:tc>
      </w:tr>
      <w:tr w:rsidR="005F2E02" w:rsidRPr="00AF19E4" w14:paraId="4A25E815" w14:textId="77777777" w:rsidTr="005F2E02">
        <w:tc>
          <w:tcPr>
            <w:tcW w:w="3114" w:type="dxa"/>
          </w:tcPr>
          <w:p w14:paraId="6ADDDB38"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Adaptarea la schimbările climatice</w:t>
            </w:r>
          </w:p>
          <w:p w14:paraId="5C2FE95B" w14:textId="77777777" w:rsidR="005F2E02" w:rsidRPr="005F2E02" w:rsidRDefault="005F2E02" w:rsidP="003D5A70">
            <w:pPr>
              <w:spacing w:before="60" w:after="60"/>
              <w:jc w:val="both"/>
              <w:rPr>
                <w:rFonts w:cstheme="minorHAnsi"/>
                <w:spacing w:val="-6"/>
                <w:lang w:val="ro-RO"/>
              </w:rPr>
            </w:pPr>
          </w:p>
        </w:tc>
        <w:tc>
          <w:tcPr>
            <w:tcW w:w="6237" w:type="dxa"/>
          </w:tcPr>
          <w:p w14:paraId="5DB37F42" w14:textId="7AA9A3CD" w:rsidR="005F2E02" w:rsidRPr="005F2E02" w:rsidRDefault="00AF19E4" w:rsidP="003D5A70">
            <w:pPr>
              <w:spacing w:before="60" w:after="60"/>
              <w:jc w:val="both"/>
              <w:rPr>
                <w:rFonts w:cstheme="minorHAnsi"/>
                <w:spacing w:val="-6"/>
                <w:lang w:val="ro-RO"/>
              </w:rPr>
            </w:pPr>
            <w:r w:rsidRPr="00AF19E4">
              <w:rPr>
                <w:rFonts w:cstheme="minorHAnsi"/>
                <w:spacing w:val="-6"/>
                <w:lang w:val="ro-RO"/>
              </w:rPr>
              <w:t>Prin natura lor, activităţile care beneficiază de sprijin în cadrul apelului de proiecte au un impact previzibil nesemnificativ asupra acestui obiectiv de mediu, ținând seama atât de efectele directe, cât și de cele primare indirecte pe întreaga durată a ciclului de viață. Nu sunt identificate riscuri privind acest obiectiv de mediu.</w:t>
            </w:r>
          </w:p>
        </w:tc>
      </w:tr>
      <w:tr w:rsidR="005F2E02" w:rsidRPr="00AA5F33" w14:paraId="05CAA1C4" w14:textId="77777777" w:rsidTr="005F2E02">
        <w:tc>
          <w:tcPr>
            <w:tcW w:w="3114" w:type="dxa"/>
          </w:tcPr>
          <w:p w14:paraId="2B45570E"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Tranziția către o economie circulară, inclusiv prevenirea generării de deșeuri și reciclarea acestora</w:t>
            </w:r>
          </w:p>
          <w:p w14:paraId="1E297D5E" w14:textId="77777777" w:rsidR="005F2E02" w:rsidRPr="005F2E02" w:rsidRDefault="005F2E02" w:rsidP="003D5A70">
            <w:pPr>
              <w:spacing w:before="60" w:after="60"/>
              <w:jc w:val="both"/>
              <w:rPr>
                <w:rFonts w:cstheme="minorHAnsi"/>
                <w:spacing w:val="-6"/>
                <w:lang w:val="ro-RO"/>
              </w:rPr>
            </w:pPr>
          </w:p>
        </w:tc>
        <w:tc>
          <w:tcPr>
            <w:tcW w:w="6237" w:type="dxa"/>
          </w:tcPr>
          <w:p w14:paraId="38BB4B5A" w14:textId="77777777" w:rsidR="005F2E02" w:rsidRDefault="005F2E02" w:rsidP="003D5A70">
            <w:pPr>
              <w:spacing w:before="60" w:after="60"/>
              <w:jc w:val="both"/>
              <w:rPr>
                <w:rFonts w:cstheme="minorHAnsi"/>
                <w:spacing w:val="-6"/>
                <w:lang w:val="ro-RO"/>
              </w:rPr>
            </w:pPr>
            <w:r w:rsidRPr="005F2E02">
              <w:rPr>
                <w:rFonts w:cstheme="minorHAnsi"/>
                <w:spacing w:val="-6"/>
                <w:lang w:val="ro-RO"/>
              </w:rPr>
              <w:t xml:space="preserve">Se vor avea în vedere: </w:t>
            </w:r>
          </w:p>
          <w:p w14:paraId="3976B35C" w14:textId="6BACDDF5" w:rsidR="00AF19E4" w:rsidRPr="005F2E02" w:rsidRDefault="00AF19E4" w:rsidP="003D5A70">
            <w:pPr>
              <w:spacing w:before="60" w:after="60"/>
              <w:jc w:val="both"/>
              <w:rPr>
                <w:rFonts w:cstheme="minorHAnsi"/>
                <w:spacing w:val="-6"/>
                <w:lang w:val="ro-RO"/>
              </w:rPr>
            </w:pPr>
            <w:r w:rsidRPr="00AF19E4">
              <w:rPr>
                <w:rFonts w:cstheme="minorHAnsi"/>
                <w:spacing w:val="-6"/>
                <w:lang w:val="ro-RO"/>
              </w:rPr>
              <w:t>Gestionarea deșeurilor se va efectua în conformitate cu prevederile OUG 92/2021 privind regimul deșeurilor, cu modificările și completările ulterioare și cu respectarea cerințelor din HG 856/2002 privind evidența gestiunii deșeurilor și pentru aprobarea listei cuprinzând deșeurile, inclusiv deșeurile periculoase, cu modificările și completările ulterioare precum și a Legii nr. 132/2010 privind colectarea selectivă a deșeurilor în instituțiile publice.</w:t>
            </w:r>
          </w:p>
          <w:p w14:paraId="38699242" w14:textId="6A7EF2BF"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În cazul achiziției de echipamente noi</w:t>
            </w:r>
            <w:r w:rsidR="003D5A70">
              <w:rPr>
                <w:rFonts w:cstheme="minorHAnsi"/>
                <w:color w:val="000000" w:themeColor="text1"/>
                <w:spacing w:val="-6"/>
                <w:lang w:val="ro-RO"/>
              </w:rPr>
              <w:t>,</w:t>
            </w:r>
            <w:r w:rsidRPr="005F2E02">
              <w:rPr>
                <w:rFonts w:cstheme="minorHAnsi"/>
                <w:color w:val="000000" w:themeColor="text1"/>
                <w:spacing w:val="-6"/>
                <w:lang w:val="ro-RO"/>
              </w:rPr>
              <w:t xml:space="preserve"> solicitantul este obligat să semneze un contract cu un operator pentru reciclarea deșeurilor de hârtie, metal, materiale plastice, sticlă, DEEE-uri provenite din înlocuirea echipamentelor.</w:t>
            </w:r>
          </w:p>
          <w:p w14:paraId="781F9D2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Executantul/Furnizorul își va asuma faptul că deșeurile de echipamente electrice și electronice, de exemplu echipamente informatice și de telecomunicații de dimensiuni mici (nicio dimensiune externă mai mare de 50 cm), sunt gestionate în conformitate cu Directiva 2012/19/UE a Parlamentului European şi a Consiliului din 4 iulie 2012 privind deșeurile de echipamente electrice şi electronice (DEEE), transpusă în legislația națională prin OUG 5/2015 privind deșeurile de echipamente electrice şi electronice.</w:t>
            </w:r>
          </w:p>
          <w:p w14:paraId="6FDCD455" w14:textId="1E7E991D"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lastRenderedPageBreak/>
              <w:t>Se vor încheia contracte cu societăți autorizate care vor asigura eliminarea/valorificarea tuturor tipurilor de deșeuri generate în etapa de operare/întreținere a investiției.</w:t>
            </w:r>
          </w:p>
        </w:tc>
      </w:tr>
    </w:tbl>
    <w:p w14:paraId="57F6C7E5" w14:textId="77777777" w:rsidR="00E213E4" w:rsidRPr="00315FC2" w:rsidRDefault="00E213E4" w:rsidP="0094333C">
      <w:pPr>
        <w:rPr>
          <w:color w:val="000000" w:themeColor="text1"/>
          <w:lang w:val="ro-RO"/>
        </w:rPr>
      </w:pPr>
    </w:p>
    <w:p w14:paraId="734B4068" w14:textId="555CC28C" w:rsidR="0094333C" w:rsidRPr="00871257" w:rsidRDefault="00871257" w:rsidP="0094333C">
      <w:pPr>
        <w:rPr>
          <w:bCs/>
          <w:color w:val="000000" w:themeColor="text1"/>
          <w:sz w:val="24"/>
          <w:szCs w:val="24"/>
          <w:lang w:val="ro-RO"/>
        </w:rPr>
      </w:pPr>
      <w:r w:rsidRPr="00871257">
        <w:rPr>
          <w:bCs/>
          <w:color w:val="000000" w:themeColor="text1"/>
          <w:sz w:val="24"/>
          <w:szCs w:val="24"/>
          <w:lang w:val="ro-RO"/>
        </w:rPr>
        <w:t>Î</w:t>
      </w:r>
      <w:r w:rsidR="0094333C" w:rsidRPr="00871257">
        <w:rPr>
          <w:bCs/>
          <w:color w:val="000000" w:themeColor="text1"/>
          <w:sz w:val="24"/>
          <w:szCs w:val="24"/>
          <w:lang w:val="ro-RO"/>
        </w:rPr>
        <w:t>n</w:t>
      </w:r>
      <w:r w:rsidR="0094333C" w:rsidRPr="00871257">
        <w:rPr>
          <w:b/>
          <w:color w:val="000000" w:themeColor="text1"/>
          <w:sz w:val="24"/>
          <w:szCs w:val="24"/>
          <w:lang w:val="ro-RO"/>
        </w:rPr>
        <w:t xml:space="preserve"> </w:t>
      </w:r>
      <w:r w:rsidR="0094333C" w:rsidRPr="00871257">
        <w:rPr>
          <w:bCs/>
          <w:color w:val="000000" w:themeColor="text1"/>
          <w:sz w:val="24"/>
          <w:szCs w:val="24"/>
          <w:lang w:val="ro-RO"/>
        </w:rPr>
        <w:t xml:space="preserve">etapa de </w:t>
      </w:r>
      <w:r w:rsidR="0094333C" w:rsidRPr="00871257">
        <w:rPr>
          <w:b/>
          <w:color w:val="000000" w:themeColor="text1"/>
          <w:sz w:val="24"/>
          <w:szCs w:val="24"/>
          <w:lang w:val="ro-RO"/>
        </w:rPr>
        <w:t>evaluare tehnic</w:t>
      </w:r>
      <w:r w:rsidRPr="00871257">
        <w:rPr>
          <w:b/>
          <w:color w:val="000000" w:themeColor="text1"/>
          <w:sz w:val="24"/>
          <w:szCs w:val="24"/>
          <w:lang w:val="ro-RO"/>
        </w:rPr>
        <w:t>ă</w:t>
      </w:r>
      <w:r w:rsidR="0094333C" w:rsidRPr="00871257">
        <w:rPr>
          <w:b/>
          <w:color w:val="000000" w:themeColor="text1"/>
          <w:sz w:val="24"/>
          <w:szCs w:val="24"/>
          <w:lang w:val="ro-RO"/>
        </w:rPr>
        <w:t xml:space="preserve"> </w:t>
      </w:r>
      <w:r w:rsidRPr="00871257">
        <w:rPr>
          <w:b/>
          <w:color w:val="000000" w:themeColor="text1"/>
          <w:sz w:val="24"/>
          <w:szCs w:val="24"/>
          <w:lang w:val="ro-RO"/>
        </w:rPr>
        <w:t>ș</w:t>
      </w:r>
      <w:r w:rsidR="0094333C" w:rsidRPr="00871257">
        <w:rPr>
          <w:b/>
          <w:color w:val="000000" w:themeColor="text1"/>
          <w:sz w:val="24"/>
          <w:szCs w:val="24"/>
          <w:lang w:val="ro-RO"/>
        </w:rPr>
        <w:t>i financiar</w:t>
      </w:r>
      <w:r w:rsidRPr="00871257">
        <w:rPr>
          <w:b/>
          <w:color w:val="000000" w:themeColor="text1"/>
          <w:sz w:val="24"/>
          <w:szCs w:val="24"/>
          <w:lang w:val="ro-RO"/>
        </w:rPr>
        <w:t>ă</w:t>
      </w:r>
      <w:r w:rsidR="0094333C" w:rsidRPr="00871257">
        <w:rPr>
          <w:bCs/>
          <w:color w:val="000000" w:themeColor="text1"/>
          <w:sz w:val="24"/>
          <w:szCs w:val="24"/>
          <w:lang w:val="ro-RO"/>
        </w:rPr>
        <w:t xml:space="preserve">, verificarea </w:t>
      </w:r>
      <w:r w:rsidRPr="00871257">
        <w:rPr>
          <w:bCs/>
          <w:color w:val="000000" w:themeColor="text1"/>
          <w:sz w:val="24"/>
          <w:szCs w:val="24"/>
          <w:lang w:val="ro-RO"/>
        </w:rPr>
        <w:t>respectării</w:t>
      </w:r>
      <w:r w:rsidR="0094333C" w:rsidRPr="00871257">
        <w:rPr>
          <w:bCs/>
          <w:color w:val="000000" w:themeColor="text1"/>
          <w:sz w:val="24"/>
          <w:szCs w:val="24"/>
          <w:lang w:val="ro-RO"/>
        </w:rPr>
        <w:t xml:space="preserve"> aspectelor descrise mai sus se va face folosind </w:t>
      </w:r>
      <w:r w:rsidRPr="00871257">
        <w:rPr>
          <w:bCs/>
          <w:color w:val="000000" w:themeColor="text1"/>
          <w:sz w:val="24"/>
          <w:szCs w:val="24"/>
          <w:lang w:val="ro-RO"/>
        </w:rPr>
        <w:t>următoarele</w:t>
      </w:r>
      <w:r w:rsidR="0094333C" w:rsidRPr="00871257">
        <w:rPr>
          <w:bCs/>
          <w:color w:val="000000" w:themeColor="text1"/>
          <w:sz w:val="24"/>
          <w:szCs w:val="24"/>
          <w:lang w:val="ro-RO"/>
        </w:rPr>
        <w:t xml:space="preserve"> criterii:</w:t>
      </w:r>
    </w:p>
    <w:tbl>
      <w:tblPr>
        <w:tblStyle w:val="TableGrid"/>
        <w:tblW w:w="9210" w:type="dxa"/>
        <w:tblLook w:val="04A0" w:firstRow="1" w:lastRow="0" w:firstColumn="1" w:lastColumn="0" w:noHBand="0" w:noVBand="1"/>
      </w:tblPr>
      <w:tblGrid>
        <w:gridCol w:w="522"/>
        <w:gridCol w:w="3161"/>
        <w:gridCol w:w="821"/>
        <w:gridCol w:w="4706"/>
      </w:tblGrid>
      <w:tr w:rsidR="0094333C" w:rsidRPr="00871257" w14:paraId="26B826D0" w14:textId="77777777" w:rsidTr="00871257">
        <w:trPr>
          <w:tblHeader/>
        </w:trPr>
        <w:tc>
          <w:tcPr>
            <w:tcW w:w="491" w:type="dxa"/>
            <w:shd w:val="clear" w:color="auto" w:fill="D0CECE" w:themeFill="background2" w:themeFillShade="E6"/>
          </w:tcPr>
          <w:p w14:paraId="28F2CA72" w14:textId="17AEC09E" w:rsidR="0094333C" w:rsidRPr="00871257" w:rsidRDefault="0094333C" w:rsidP="00871257">
            <w:pPr>
              <w:pStyle w:val="Bodytext10"/>
              <w:spacing w:after="100"/>
              <w:jc w:val="center"/>
              <w:rPr>
                <w:rFonts w:cstheme="minorHAnsi"/>
                <w:b/>
                <w:bCs/>
              </w:rPr>
            </w:pPr>
            <w:r w:rsidRPr="00871257">
              <w:rPr>
                <w:rFonts w:cstheme="minorHAnsi"/>
                <w:b/>
                <w:bCs/>
              </w:rPr>
              <w:t>Nr.</w:t>
            </w:r>
            <w:r w:rsidR="00871257">
              <w:rPr>
                <w:rFonts w:cstheme="minorHAnsi"/>
                <w:b/>
                <w:bCs/>
              </w:rPr>
              <w:t xml:space="preserve"> crt.</w:t>
            </w:r>
          </w:p>
        </w:tc>
        <w:tc>
          <w:tcPr>
            <w:tcW w:w="3185" w:type="dxa"/>
            <w:shd w:val="clear" w:color="auto" w:fill="D0CECE" w:themeFill="background2" w:themeFillShade="E6"/>
          </w:tcPr>
          <w:p w14:paraId="054D4A37" w14:textId="77777777" w:rsidR="0094333C" w:rsidRPr="00871257" w:rsidRDefault="0094333C" w:rsidP="00871257">
            <w:pPr>
              <w:pStyle w:val="Bodytext10"/>
              <w:spacing w:after="100"/>
              <w:jc w:val="center"/>
              <w:rPr>
                <w:rFonts w:cstheme="minorHAnsi"/>
                <w:b/>
                <w:bCs/>
              </w:rPr>
            </w:pPr>
            <w:r w:rsidRPr="00871257">
              <w:rPr>
                <w:rFonts w:cstheme="minorHAnsi"/>
                <w:b/>
                <w:bCs/>
              </w:rPr>
              <w:t>Criteriu evaluare</w:t>
            </w:r>
          </w:p>
        </w:tc>
        <w:tc>
          <w:tcPr>
            <w:tcW w:w="800" w:type="dxa"/>
            <w:shd w:val="clear" w:color="auto" w:fill="D0CECE" w:themeFill="background2" w:themeFillShade="E6"/>
          </w:tcPr>
          <w:p w14:paraId="0124C872" w14:textId="77777777" w:rsidR="0094333C" w:rsidRPr="00871257" w:rsidRDefault="0094333C" w:rsidP="00871257">
            <w:pPr>
              <w:pStyle w:val="Bodytext10"/>
              <w:spacing w:after="100"/>
              <w:jc w:val="center"/>
              <w:rPr>
                <w:rFonts w:cstheme="minorHAnsi"/>
                <w:b/>
                <w:bCs/>
              </w:rPr>
            </w:pPr>
            <w:r w:rsidRPr="00871257">
              <w:rPr>
                <w:rFonts w:cstheme="minorHAnsi"/>
                <w:b/>
                <w:bCs/>
              </w:rPr>
              <w:t>Da/Nu</w:t>
            </w:r>
          </w:p>
        </w:tc>
        <w:tc>
          <w:tcPr>
            <w:tcW w:w="4734" w:type="dxa"/>
            <w:shd w:val="clear" w:color="auto" w:fill="D0CECE" w:themeFill="background2" w:themeFillShade="E6"/>
          </w:tcPr>
          <w:p w14:paraId="7B2A742F" w14:textId="77777777" w:rsidR="0094333C" w:rsidRPr="00871257" w:rsidRDefault="0094333C" w:rsidP="00871257">
            <w:pPr>
              <w:pStyle w:val="Bodytext10"/>
              <w:spacing w:after="100"/>
              <w:jc w:val="center"/>
              <w:rPr>
                <w:rFonts w:cstheme="minorHAnsi"/>
                <w:b/>
                <w:bCs/>
              </w:rPr>
            </w:pPr>
            <w:r w:rsidRPr="00871257">
              <w:rPr>
                <w:rFonts w:cstheme="minorHAnsi"/>
                <w:b/>
                <w:bCs/>
              </w:rPr>
              <w:t>Aspecte verificate</w:t>
            </w:r>
          </w:p>
        </w:tc>
      </w:tr>
      <w:tr w:rsidR="0094333C" w:rsidRPr="00AA5F33" w14:paraId="35E8C0C0" w14:textId="77777777" w:rsidTr="008A00C2">
        <w:tc>
          <w:tcPr>
            <w:tcW w:w="491" w:type="dxa"/>
          </w:tcPr>
          <w:p w14:paraId="01B5C29F" w14:textId="77777777" w:rsidR="0094333C" w:rsidRPr="00315FC2" w:rsidRDefault="0094333C" w:rsidP="008A00C2">
            <w:pPr>
              <w:pStyle w:val="Bodytext10"/>
              <w:spacing w:after="100"/>
              <w:jc w:val="center"/>
              <w:rPr>
                <w:rFonts w:cstheme="minorHAnsi"/>
              </w:rPr>
            </w:pPr>
            <w:r w:rsidRPr="00315FC2">
              <w:rPr>
                <w:rFonts w:cstheme="minorHAnsi"/>
              </w:rPr>
              <w:t>1</w:t>
            </w:r>
          </w:p>
        </w:tc>
        <w:tc>
          <w:tcPr>
            <w:tcW w:w="3185" w:type="dxa"/>
          </w:tcPr>
          <w:p w14:paraId="34F8050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atenuarea emisiilor GES, cu respectarea legislației in vigoare? (detaliere măsuri)</w:t>
            </w:r>
          </w:p>
        </w:tc>
        <w:tc>
          <w:tcPr>
            <w:tcW w:w="800" w:type="dxa"/>
          </w:tcPr>
          <w:p w14:paraId="29E6EC3E" w14:textId="77777777" w:rsidR="0094333C" w:rsidRPr="00315FC2" w:rsidRDefault="0094333C" w:rsidP="00871257">
            <w:pPr>
              <w:pStyle w:val="Bodytext10"/>
              <w:spacing w:after="100"/>
              <w:jc w:val="both"/>
              <w:rPr>
                <w:rFonts w:cstheme="minorHAnsi"/>
              </w:rPr>
            </w:pPr>
          </w:p>
        </w:tc>
        <w:tc>
          <w:tcPr>
            <w:tcW w:w="4734" w:type="dxa"/>
          </w:tcPr>
          <w:p w14:paraId="5E44F976" w14:textId="0B5A9BE9" w:rsidR="00963824" w:rsidRDefault="00963824" w:rsidP="00871257">
            <w:pPr>
              <w:pStyle w:val="Bodytext10"/>
              <w:spacing w:after="100"/>
              <w:jc w:val="both"/>
              <w:rPr>
                <w:rFonts w:cstheme="minorHAnsi"/>
              </w:rPr>
            </w:pPr>
            <w:r w:rsidRPr="00963824">
              <w:rPr>
                <w:rFonts w:cstheme="minorHAnsi"/>
              </w:rPr>
              <w:t>Proiectul prevede utilizarea unor tehnologii de ultimă generaţie, eficiente din punct de vedere energetic, care duc la respectarea principiului “eficienţa energetică înainte de toate”, pentru a reduce consumul de energie și emisiile de CO2?</w:t>
            </w:r>
          </w:p>
          <w:p w14:paraId="38E04CA5" w14:textId="6FD87672" w:rsidR="00E213E4" w:rsidRDefault="00E213E4" w:rsidP="00871257">
            <w:pPr>
              <w:pStyle w:val="Bodytext10"/>
              <w:spacing w:after="100"/>
              <w:jc w:val="both"/>
              <w:rPr>
                <w:rFonts w:cstheme="minorHAnsi"/>
              </w:rPr>
            </w:pPr>
            <w:r w:rsidRPr="00315FC2">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4666E0AF" w14:textId="54E39645" w:rsidR="00963824" w:rsidRPr="00315FC2" w:rsidRDefault="00963824" w:rsidP="00871257">
            <w:pPr>
              <w:pStyle w:val="Bodytext10"/>
              <w:spacing w:after="100"/>
              <w:jc w:val="both"/>
              <w:rPr>
                <w:rFonts w:cstheme="minorHAnsi"/>
              </w:rPr>
            </w:pPr>
            <w:r w:rsidRPr="00963824">
              <w:rPr>
                <w:rFonts w:cstheme="minorHAnsi"/>
              </w:rPr>
              <w:t>Prin proiect se promovează integrarea de soluții eficiente și eco-friendly, precum și o atitudine responsabilă față de consumul de resurse, energie electrică, hârtie și alte materiale consumabile, contribuind astfel la reducerea emisiilor de GES?</w:t>
            </w:r>
          </w:p>
          <w:p w14:paraId="2CEA5C6E" w14:textId="61A4C399" w:rsidR="00D85981" w:rsidRPr="00315FC2" w:rsidRDefault="00D85981" w:rsidP="00D85981">
            <w:pPr>
              <w:pStyle w:val="Bodytext10"/>
              <w:spacing w:after="100"/>
              <w:jc w:val="both"/>
              <w:rPr>
                <w:rFonts w:cstheme="minorHAnsi"/>
              </w:rPr>
            </w:pPr>
            <w:r w:rsidRPr="00D85981">
              <w:rPr>
                <w:rFonts w:cstheme="minorHAnsi"/>
              </w:rPr>
              <w:t>Proiectul prevede măsuri de instruire a angajaților cu privire la utilizarea rațională a resurselor convenționale?</w:t>
            </w:r>
          </w:p>
        </w:tc>
      </w:tr>
      <w:tr w:rsidR="0094333C" w:rsidRPr="00AA5F33" w14:paraId="5D63031A" w14:textId="77777777" w:rsidTr="008A00C2">
        <w:tc>
          <w:tcPr>
            <w:tcW w:w="491" w:type="dxa"/>
          </w:tcPr>
          <w:p w14:paraId="3D3768F5" w14:textId="77777777" w:rsidR="0094333C" w:rsidRPr="00315FC2" w:rsidRDefault="0094333C" w:rsidP="008A00C2">
            <w:pPr>
              <w:pStyle w:val="Bodytext10"/>
              <w:spacing w:after="100"/>
              <w:jc w:val="center"/>
              <w:rPr>
                <w:rFonts w:cstheme="minorHAnsi"/>
              </w:rPr>
            </w:pPr>
            <w:r w:rsidRPr="00315FC2">
              <w:rPr>
                <w:rFonts w:cstheme="minorHAnsi"/>
              </w:rPr>
              <w:t>2</w:t>
            </w:r>
          </w:p>
        </w:tc>
        <w:tc>
          <w:tcPr>
            <w:tcW w:w="3185" w:type="dxa"/>
          </w:tcPr>
          <w:p w14:paraId="11C2455D" w14:textId="7F0277AE" w:rsidR="0094333C" w:rsidRPr="00315FC2" w:rsidRDefault="0094333C" w:rsidP="00871257">
            <w:pPr>
              <w:pStyle w:val="Bodytext10"/>
              <w:spacing w:after="100"/>
              <w:jc w:val="both"/>
              <w:rPr>
                <w:rFonts w:cstheme="minorHAnsi"/>
              </w:rPr>
            </w:pPr>
            <w:r w:rsidRPr="00315FC2">
              <w:rPr>
                <w:rFonts w:cstheme="minorHAnsi"/>
              </w:rPr>
              <w:t xml:space="preserve">Au fost prevăzute măsuri de adaptare la </w:t>
            </w:r>
            <w:r w:rsidR="00ED493D" w:rsidRPr="00315FC2">
              <w:rPr>
                <w:rFonts w:cstheme="minorHAnsi"/>
              </w:rPr>
              <w:t>schimbările</w:t>
            </w:r>
            <w:r w:rsidRPr="00315FC2">
              <w:rPr>
                <w:rFonts w:cstheme="minorHAnsi"/>
              </w:rPr>
              <w:t xml:space="preserve"> climatice a infrastructurii vizate, cu respectarea legislației in vigoare? (detaliere măsuri)</w:t>
            </w:r>
          </w:p>
        </w:tc>
        <w:tc>
          <w:tcPr>
            <w:tcW w:w="800" w:type="dxa"/>
          </w:tcPr>
          <w:p w14:paraId="64EBC9C3" w14:textId="77777777" w:rsidR="0094333C" w:rsidRPr="00315FC2" w:rsidRDefault="0094333C" w:rsidP="00871257">
            <w:pPr>
              <w:pStyle w:val="Bodytext10"/>
              <w:spacing w:after="100"/>
              <w:jc w:val="both"/>
              <w:rPr>
                <w:rFonts w:cstheme="minorHAnsi"/>
              </w:rPr>
            </w:pPr>
          </w:p>
        </w:tc>
        <w:tc>
          <w:tcPr>
            <w:tcW w:w="4734" w:type="dxa"/>
          </w:tcPr>
          <w:p w14:paraId="04E8431B" w14:textId="4A2947B7" w:rsidR="00D85981" w:rsidRPr="00315FC2" w:rsidRDefault="00963824" w:rsidP="00871257">
            <w:pPr>
              <w:pStyle w:val="Bodytext10"/>
              <w:spacing w:after="100"/>
              <w:jc w:val="both"/>
              <w:rPr>
                <w:rFonts w:cstheme="minorHAnsi"/>
              </w:rPr>
            </w:pPr>
            <w:r w:rsidRPr="00963824">
              <w:rPr>
                <w:rFonts w:cstheme="minorHAnsi"/>
              </w:rPr>
              <w:t xml:space="preserve">Proiectul are efecte negative previzibile asupra asupra obiectivului de mediu privind adaptarea la schimbările climatice, luând în considerare atât efectele directe, cât și pe cele indirecte, de pe parcursul duratei de viață a investițiilor? Dacă DA sunt incluse măsuri de atenuare/compensare a acestor efecte?  </w:t>
            </w:r>
          </w:p>
        </w:tc>
      </w:tr>
      <w:tr w:rsidR="0094333C" w:rsidRPr="00AA5F33" w14:paraId="77C85DD5" w14:textId="77777777" w:rsidTr="008A00C2">
        <w:tc>
          <w:tcPr>
            <w:tcW w:w="491" w:type="dxa"/>
          </w:tcPr>
          <w:p w14:paraId="3A7AE14D" w14:textId="77777777" w:rsidR="0094333C" w:rsidRPr="00315FC2" w:rsidRDefault="0094333C" w:rsidP="008A00C2">
            <w:pPr>
              <w:pStyle w:val="Bodytext10"/>
              <w:spacing w:after="100"/>
              <w:jc w:val="center"/>
              <w:rPr>
                <w:rFonts w:cstheme="minorHAnsi"/>
              </w:rPr>
            </w:pPr>
            <w:r w:rsidRPr="00315FC2">
              <w:rPr>
                <w:rFonts w:cstheme="minorHAnsi"/>
              </w:rPr>
              <w:t>3</w:t>
            </w:r>
          </w:p>
        </w:tc>
        <w:tc>
          <w:tcPr>
            <w:tcW w:w="3185" w:type="dxa"/>
          </w:tcPr>
          <w:p w14:paraId="17220D2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315FC2" w:rsidRDefault="0094333C" w:rsidP="00871257">
            <w:pPr>
              <w:pStyle w:val="Bodytext10"/>
              <w:spacing w:after="100"/>
              <w:jc w:val="both"/>
              <w:rPr>
                <w:rFonts w:cstheme="minorHAnsi"/>
              </w:rPr>
            </w:pPr>
          </w:p>
        </w:tc>
        <w:tc>
          <w:tcPr>
            <w:tcW w:w="4734" w:type="dxa"/>
          </w:tcPr>
          <w:p w14:paraId="30FDCFB5" w14:textId="3870483D" w:rsidR="00963824" w:rsidRDefault="00963824" w:rsidP="00871257">
            <w:pPr>
              <w:pStyle w:val="Bodytext10"/>
              <w:spacing w:after="100"/>
              <w:jc w:val="both"/>
              <w:rPr>
                <w:rFonts w:cstheme="minorHAnsi"/>
              </w:rPr>
            </w:pPr>
            <w:r w:rsidRPr="00963824">
              <w:rPr>
                <w:rFonts w:cstheme="minorHAnsi"/>
              </w:rPr>
              <w:t xml:space="preserve">Proiectul are efecte negative previzibile asupra asupra obiectivului de mediu privind utilizarea durabilă și protejarea resurselor de apă și a celor marine, luând în considerare atât efectele directe, cât și pe cele indirecte, de pe parcursul duratei de viață a investițiilor? Dacă DA sunt incluse măsuri de atenuare/compensare a acestor efecte?  </w:t>
            </w:r>
          </w:p>
          <w:p w14:paraId="5ED04A89" w14:textId="1E90B85F" w:rsidR="0094333C" w:rsidRPr="00315FC2" w:rsidRDefault="0094333C" w:rsidP="00871257">
            <w:pPr>
              <w:pStyle w:val="Bodytext10"/>
              <w:spacing w:after="100"/>
              <w:jc w:val="both"/>
              <w:rPr>
                <w:rFonts w:cstheme="minorHAnsi"/>
              </w:rPr>
            </w:pPr>
            <w:r w:rsidRPr="00315FC2">
              <w:rPr>
                <w:rFonts w:cstheme="minorHAnsi"/>
              </w:rPr>
              <w:t xml:space="preserve">Este </w:t>
            </w:r>
            <w:r w:rsidR="00ED493D" w:rsidRPr="00315FC2">
              <w:rPr>
                <w:rFonts w:cstheme="minorHAnsi"/>
              </w:rPr>
              <w:t>prevăzută</w:t>
            </w:r>
            <w:r w:rsidRPr="00315FC2">
              <w:rPr>
                <w:rFonts w:cstheme="minorHAnsi"/>
              </w:rPr>
              <w:t xml:space="preserve"> utilizarea echipamentelor/</w:t>
            </w:r>
            <w:r w:rsidR="00ED493D" w:rsidRPr="00315FC2">
              <w:rPr>
                <w:rFonts w:cstheme="minorHAnsi"/>
              </w:rPr>
              <w:t>instalaţiilor</w:t>
            </w:r>
            <w:r w:rsidRPr="00315FC2">
              <w:rPr>
                <w:rFonts w:cstheme="minorHAnsi"/>
              </w:rPr>
              <w:t xml:space="preserve"> cu consum redus de ap</w:t>
            </w:r>
            <w:r w:rsidR="00ED493D">
              <w:rPr>
                <w:rFonts w:cstheme="minorHAnsi"/>
              </w:rPr>
              <w:t>ă</w:t>
            </w:r>
            <w:r w:rsidRPr="00315FC2">
              <w:rPr>
                <w:rFonts w:cstheme="minorHAnsi"/>
              </w:rPr>
              <w:t xml:space="preserve">, </w:t>
            </w:r>
            <w:r w:rsidR="00ED493D" w:rsidRPr="00315FC2">
              <w:rPr>
                <w:rFonts w:cstheme="minorHAnsi"/>
              </w:rPr>
              <w:t>atât</w:t>
            </w:r>
            <w:r w:rsidRPr="00315FC2">
              <w:rPr>
                <w:rFonts w:cstheme="minorHAnsi"/>
              </w:rPr>
              <w:t xml:space="preserve"> pe perioada </w:t>
            </w:r>
            <w:r w:rsidR="00ED493D" w:rsidRPr="00315FC2">
              <w:rPr>
                <w:rFonts w:cstheme="minorHAnsi"/>
              </w:rPr>
              <w:t>lucrărilor</w:t>
            </w:r>
            <w:r w:rsidRPr="00315FC2">
              <w:rPr>
                <w:rFonts w:cstheme="minorHAnsi"/>
              </w:rPr>
              <w:t xml:space="preserve"> cat si pe perioada </w:t>
            </w:r>
            <w:r w:rsidR="00ED493D" w:rsidRPr="00315FC2">
              <w:rPr>
                <w:rFonts w:cstheme="minorHAnsi"/>
              </w:rPr>
              <w:t>exploatării</w:t>
            </w:r>
            <w:r w:rsidRPr="00315FC2">
              <w:rPr>
                <w:rFonts w:cstheme="minorHAnsi"/>
              </w:rPr>
              <w:t>?</w:t>
            </w:r>
          </w:p>
        </w:tc>
      </w:tr>
      <w:tr w:rsidR="0094333C" w:rsidRPr="00AA5F33" w14:paraId="2847EC79" w14:textId="77777777" w:rsidTr="008A00C2">
        <w:tc>
          <w:tcPr>
            <w:tcW w:w="491" w:type="dxa"/>
          </w:tcPr>
          <w:p w14:paraId="5CC49C14" w14:textId="77777777" w:rsidR="0094333C" w:rsidRPr="00315FC2" w:rsidRDefault="0094333C" w:rsidP="008A00C2">
            <w:pPr>
              <w:pStyle w:val="Bodytext10"/>
              <w:spacing w:after="100"/>
              <w:jc w:val="center"/>
              <w:rPr>
                <w:rFonts w:cstheme="minorHAnsi"/>
              </w:rPr>
            </w:pPr>
            <w:r w:rsidRPr="00315FC2">
              <w:rPr>
                <w:rFonts w:cstheme="minorHAnsi"/>
              </w:rPr>
              <w:t>4</w:t>
            </w:r>
          </w:p>
        </w:tc>
        <w:tc>
          <w:tcPr>
            <w:tcW w:w="3185" w:type="dxa"/>
          </w:tcPr>
          <w:p w14:paraId="7DA49416" w14:textId="14C278B8" w:rsidR="0094333C" w:rsidRPr="00315FC2" w:rsidRDefault="0094333C" w:rsidP="00871257">
            <w:pPr>
              <w:pStyle w:val="Bodytext10"/>
              <w:spacing w:after="100"/>
              <w:jc w:val="both"/>
              <w:rPr>
                <w:rFonts w:cstheme="minorHAnsi"/>
              </w:rPr>
            </w:pPr>
            <w:r w:rsidRPr="00315FC2">
              <w:rPr>
                <w:rFonts w:cstheme="minorHAnsi"/>
              </w:rPr>
              <w:t xml:space="preserve">Au fost prevăzute măsuri de limitare a generării </w:t>
            </w:r>
            <w:r w:rsidR="00ED493D" w:rsidRPr="00315FC2">
              <w:rPr>
                <w:rFonts w:cstheme="minorHAnsi"/>
              </w:rPr>
              <w:t>deşeurilor</w:t>
            </w:r>
            <w:r w:rsidRPr="00315FC2">
              <w:rPr>
                <w:rFonts w:cstheme="minorHAnsi"/>
              </w:rPr>
              <w:t xml:space="preserve">, precum și </w:t>
            </w:r>
            <w:r w:rsidR="00ED493D" w:rsidRPr="00315FC2">
              <w:rPr>
                <w:rFonts w:cstheme="minorHAnsi"/>
              </w:rPr>
              <w:t>soluții</w:t>
            </w:r>
            <w:r w:rsidRPr="00315FC2">
              <w:rPr>
                <w:rFonts w:cstheme="minorHAnsi"/>
              </w:rPr>
              <w:t xml:space="preserve"> de reutilizare, </w:t>
            </w:r>
            <w:r w:rsidRPr="00315FC2">
              <w:rPr>
                <w:rFonts w:cstheme="minorHAnsi"/>
              </w:rPr>
              <w:lastRenderedPageBreak/>
              <w:t xml:space="preserve">reciclare și valorificare a deșeurilor rezultate în procesul de execuție, cu respectarea legislației </w:t>
            </w:r>
            <w:r w:rsidR="00B562B2">
              <w:rPr>
                <w:rFonts w:cstheme="minorHAnsi"/>
              </w:rPr>
              <w:t>î</w:t>
            </w:r>
            <w:r w:rsidRPr="00315FC2">
              <w:rPr>
                <w:rFonts w:cstheme="minorHAnsi"/>
              </w:rPr>
              <w:t>n vigoare? (detaliere măsuri)</w:t>
            </w:r>
          </w:p>
        </w:tc>
        <w:tc>
          <w:tcPr>
            <w:tcW w:w="800" w:type="dxa"/>
          </w:tcPr>
          <w:p w14:paraId="2DD2149E" w14:textId="77777777" w:rsidR="0094333C" w:rsidRPr="00315FC2" w:rsidRDefault="0094333C" w:rsidP="00871257">
            <w:pPr>
              <w:pStyle w:val="Bodytext10"/>
              <w:spacing w:after="100"/>
              <w:jc w:val="both"/>
              <w:rPr>
                <w:rFonts w:cstheme="minorHAnsi"/>
              </w:rPr>
            </w:pPr>
          </w:p>
        </w:tc>
        <w:tc>
          <w:tcPr>
            <w:tcW w:w="4734" w:type="dxa"/>
          </w:tcPr>
          <w:p w14:paraId="0873BB34" w14:textId="77777777" w:rsidR="00963824" w:rsidRDefault="00963824" w:rsidP="00B45D41">
            <w:pPr>
              <w:pStyle w:val="Bodytext10"/>
              <w:spacing w:after="100"/>
              <w:jc w:val="both"/>
              <w:rPr>
                <w:rFonts w:cstheme="minorHAnsi"/>
              </w:rPr>
            </w:pPr>
            <w:r w:rsidRPr="00963824">
              <w:rPr>
                <w:rFonts w:cstheme="minorHAnsi"/>
              </w:rPr>
              <w:t xml:space="preserve">Prin proiect se asigură, în toate etapele ciclului de viaţă, o gestiune corespunzătoare a deșeurilor în conformitate cu OUG 92/2021 privind regimul </w:t>
            </w:r>
            <w:r w:rsidRPr="00963824">
              <w:rPr>
                <w:rFonts w:cstheme="minorHAnsi"/>
              </w:rPr>
              <w:lastRenderedPageBreak/>
              <w:t>deșeurilor, cu modificările și completările ulterioare și cu respectarea cerințelor din HG 856/2002 privind evidența gestiunii deșeurilor și pentru aprobarea listei cuprinzând deșeurile, inclusiv deșeurile periculoase, cu modificările și completările ulterioare precum și a Legii nr. 132/2010 privind colectarea selectivă a deșeurilor în instituțiile publice, cu modificările și completările ulterioare?</w:t>
            </w:r>
          </w:p>
          <w:p w14:paraId="3F1DEA0D" w14:textId="4DD8925C" w:rsidR="00B45D41" w:rsidRPr="00B45D41" w:rsidRDefault="00B45D41" w:rsidP="00B45D41">
            <w:pPr>
              <w:pStyle w:val="Bodytext10"/>
              <w:spacing w:after="100"/>
              <w:jc w:val="both"/>
              <w:rPr>
                <w:rFonts w:cstheme="minorHAnsi"/>
              </w:rPr>
            </w:pPr>
            <w:r w:rsidRPr="00B45D41">
              <w:rPr>
                <w:rFonts w:cstheme="minorHAnsi"/>
              </w:rPr>
              <w:t>Prin proiect se prevede solicitarea acordului scris la furnizorului echipamentelor electrice și electronice privind preluarea acestora la finalul ciclului de viață al produselor?</w:t>
            </w:r>
          </w:p>
          <w:p w14:paraId="2874B422" w14:textId="77777777" w:rsidR="00963824" w:rsidRPr="00963824" w:rsidRDefault="00963824" w:rsidP="00963824">
            <w:pPr>
              <w:pStyle w:val="Bodytext10"/>
              <w:spacing w:after="100"/>
              <w:jc w:val="both"/>
              <w:rPr>
                <w:rFonts w:cstheme="minorHAnsi"/>
              </w:rPr>
            </w:pPr>
            <w:r w:rsidRPr="00963824">
              <w:rPr>
                <w:rFonts w:cstheme="minorHAnsi"/>
              </w:rPr>
              <w:t>În cazul achiziţionării de echipamente electrice/electronice (inclusiv infrastructură suport IT):</w:t>
            </w:r>
          </w:p>
          <w:p w14:paraId="202F3573" w14:textId="77777777" w:rsidR="00963824" w:rsidRPr="00963824" w:rsidRDefault="00963824" w:rsidP="00963824">
            <w:pPr>
              <w:pStyle w:val="Bodytext10"/>
              <w:spacing w:after="100"/>
              <w:jc w:val="both"/>
              <w:rPr>
                <w:rFonts w:cstheme="minorHAnsi"/>
              </w:rPr>
            </w:pPr>
          </w:p>
          <w:p w14:paraId="4E223FFD" w14:textId="77777777" w:rsidR="00963824" w:rsidRPr="00963824" w:rsidRDefault="00963824" w:rsidP="00963824">
            <w:pPr>
              <w:pStyle w:val="Bodytext10"/>
              <w:spacing w:after="100"/>
              <w:jc w:val="both"/>
              <w:rPr>
                <w:rFonts w:cstheme="minorHAnsi"/>
              </w:rPr>
            </w:pPr>
            <w:r w:rsidRPr="00963824">
              <w:rPr>
                <w:rFonts w:cstheme="minorHAnsi"/>
              </w:rPr>
              <w:t>- Echipamentele propuse a fi achiziţionate vor respecta prevederile legale în vigoare, inclusiv standardele europene (inclusiv de mediu), precum și cerințele de eficiență a materialelor în conformitate cu Directiva 2009/125/CE?</w:t>
            </w:r>
          </w:p>
          <w:p w14:paraId="12FDA421" w14:textId="77777777" w:rsidR="00963824" w:rsidRPr="00963824" w:rsidRDefault="00963824" w:rsidP="00963824">
            <w:pPr>
              <w:pStyle w:val="Bodytext10"/>
              <w:spacing w:after="100"/>
              <w:jc w:val="both"/>
              <w:rPr>
                <w:rFonts w:cstheme="minorHAnsi"/>
              </w:rPr>
            </w:pPr>
          </w:p>
          <w:p w14:paraId="278E49F3" w14:textId="77777777" w:rsidR="00963824" w:rsidRPr="00963824" w:rsidRDefault="00963824" w:rsidP="00963824">
            <w:pPr>
              <w:pStyle w:val="Bodytext10"/>
              <w:spacing w:after="100"/>
              <w:jc w:val="both"/>
              <w:rPr>
                <w:rFonts w:cstheme="minorHAnsi"/>
              </w:rPr>
            </w:pPr>
            <w:r w:rsidRPr="00963824">
              <w:rPr>
                <w:rFonts w:cstheme="minorHAnsi"/>
              </w:rPr>
              <w:t>- Echipamentele propuse a fi achiziționate nu vor conține substanțele restricționate enumerate în anexa II la Directiva 2011/65/UE, cu excepția cazului în care valorile concentrației în greutate în materiale omogene nu le depășesc pe cele enumerate în anexa respectivă?</w:t>
            </w:r>
          </w:p>
          <w:p w14:paraId="18B7BF74" w14:textId="77777777" w:rsidR="00963824" w:rsidRPr="00963824" w:rsidRDefault="00963824" w:rsidP="00963824">
            <w:pPr>
              <w:pStyle w:val="Bodytext10"/>
              <w:spacing w:after="100"/>
              <w:jc w:val="both"/>
              <w:rPr>
                <w:rFonts w:cstheme="minorHAnsi"/>
              </w:rPr>
            </w:pPr>
          </w:p>
          <w:p w14:paraId="5C388640" w14:textId="77777777" w:rsidR="00963824" w:rsidRPr="00963824" w:rsidRDefault="00963824" w:rsidP="00963824">
            <w:pPr>
              <w:pStyle w:val="Bodytext10"/>
              <w:spacing w:after="100"/>
              <w:jc w:val="both"/>
              <w:rPr>
                <w:rFonts w:cstheme="minorHAnsi"/>
              </w:rPr>
            </w:pPr>
            <w:r w:rsidRPr="00963824">
              <w:rPr>
                <w:rFonts w:cstheme="minorHAnsi"/>
              </w:rPr>
              <w:t>- La sfârșitul duratei de viață, echipamentul electric și electronic va fi pregătit pentru operațiuni de reutilizare, recuperare sau reciclare sau tratament adecvat, inclusive pentru îndepărtarea tuturor fluidelor și un tratament selectiv în conformitate cu anexa VII la Directiva 2012/19/UE?</w:t>
            </w:r>
          </w:p>
          <w:p w14:paraId="7F833F88" w14:textId="77777777" w:rsidR="00963824" w:rsidRPr="00963824" w:rsidRDefault="00963824" w:rsidP="00963824">
            <w:pPr>
              <w:pStyle w:val="Bodytext10"/>
              <w:spacing w:after="100"/>
              <w:jc w:val="both"/>
              <w:rPr>
                <w:rFonts w:cstheme="minorHAnsi"/>
              </w:rPr>
            </w:pPr>
          </w:p>
          <w:p w14:paraId="5F46556C" w14:textId="69292F07" w:rsidR="00B45D41" w:rsidRPr="00315FC2" w:rsidRDefault="00963824" w:rsidP="00963824">
            <w:pPr>
              <w:pStyle w:val="Bodytext10"/>
              <w:spacing w:after="100"/>
              <w:jc w:val="both"/>
              <w:rPr>
                <w:rFonts w:cstheme="minorHAnsi"/>
              </w:rPr>
            </w:pPr>
            <w:r w:rsidRPr="00963824">
              <w:rPr>
                <w:rFonts w:cstheme="minorHAnsi"/>
              </w:rPr>
              <w:t>- Se indică existenţa acordurilor contractuale cu operatorii/partenerii de reciclare, prin care se va asigura o reciclare maximă la sfârșitul ciclului de viață al echipamentelor electrice și electronice?</w:t>
            </w:r>
          </w:p>
        </w:tc>
      </w:tr>
      <w:tr w:rsidR="0094333C" w:rsidRPr="00AA5F33" w14:paraId="4E07E10E" w14:textId="77777777" w:rsidTr="008A00C2">
        <w:tc>
          <w:tcPr>
            <w:tcW w:w="491" w:type="dxa"/>
          </w:tcPr>
          <w:p w14:paraId="6A47A86F" w14:textId="77777777" w:rsidR="0094333C" w:rsidRPr="00315FC2" w:rsidRDefault="0094333C" w:rsidP="008A00C2">
            <w:pPr>
              <w:pStyle w:val="Bodytext10"/>
              <w:spacing w:after="100"/>
              <w:jc w:val="center"/>
              <w:rPr>
                <w:rFonts w:cstheme="minorHAnsi"/>
              </w:rPr>
            </w:pPr>
            <w:r w:rsidRPr="00315FC2">
              <w:rPr>
                <w:rFonts w:cstheme="minorHAnsi"/>
              </w:rPr>
              <w:lastRenderedPageBreak/>
              <w:t>5</w:t>
            </w:r>
          </w:p>
        </w:tc>
        <w:tc>
          <w:tcPr>
            <w:tcW w:w="3185" w:type="dxa"/>
          </w:tcPr>
          <w:p w14:paraId="5A15994B" w14:textId="77777777" w:rsidR="0094333C" w:rsidRPr="00315FC2" w:rsidRDefault="0094333C" w:rsidP="00871257">
            <w:pPr>
              <w:pStyle w:val="Bodytext10"/>
              <w:spacing w:after="100"/>
              <w:jc w:val="both"/>
              <w:rPr>
                <w:rFonts w:cstheme="minorHAnsi"/>
              </w:rPr>
            </w:pPr>
            <w:r w:rsidRPr="00315FC2">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315FC2" w:rsidRDefault="0094333C" w:rsidP="00871257">
            <w:pPr>
              <w:pStyle w:val="Bodytext10"/>
              <w:spacing w:after="100"/>
              <w:jc w:val="both"/>
              <w:rPr>
                <w:rFonts w:cstheme="minorHAnsi"/>
              </w:rPr>
            </w:pPr>
          </w:p>
        </w:tc>
        <w:tc>
          <w:tcPr>
            <w:tcW w:w="4734" w:type="dxa"/>
          </w:tcPr>
          <w:p w14:paraId="29FF9BC7" w14:textId="52261EE1" w:rsidR="0094333C" w:rsidRPr="00315FC2" w:rsidRDefault="00963824" w:rsidP="00871257">
            <w:pPr>
              <w:pStyle w:val="Bodytext10"/>
              <w:spacing w:after="100"/>
              <w:jc w:val="both"/>
              <w:rPr>
                <w:rFonts w:cstheme="minorHAnsi"/>
              </w:rPr>
            </w:pPr>
            <w:r w:rsidRPr="00963824">
              <w:rPr>
                <w:rFonts w:cstheme="minorHAnsi"/>
              </w:rPr>
              <w:t xml:space="preserve">Proiectul are efecte negative previzibile asupra asupra obiectivului de mediu privind prevenirea și controlul poluării, luând în considerare atât efectele directe, cât și pe cele indirecte, de pe parcursul duratei de viață a investițiilor? Dacă DA </w:t>
            </w:r>
            <w:r w:rsidRPr="00963824">
              <w:rPr>
                <w:rFonts w:cstheme="minorHAnsi"/>
              </w:rPr>
              <w:lastRenderedPageBreak/>
              <w:t xml:space="preserve">sunt incluse măsuri de atenuare/compensare a acestor efecte?  </w:t>
            </w:r>
          </w:p>
        </w:tc>
      </w:tr>
      <w:tr w:rsidR="0094333C" w:rsidRPr="00AA5F33" w14:paraId="5F45780A" w14:textId="77777777" w:rsidTr="008A00C2">
        <w:tc>
          <w:tcPr>
            <w:tcW w:w="491" w:type="dxa"/>
          </w:tcPr>
          <w:p w14:paraId="1F51C608" w14:textId="77777777" w:rsidR="0094333C" w:rsidRPr="00315FC2" w:rsidRDefault="0094333C" w:rsidP="008A00C2">
            <w:pPr>
              <w:pStyle w:val="Bodytext10"/>
              <w:spacing w:after="100"/>
              <w:jc w:val="center"/>
              <w:rPr>
                <w:rFonts w:cstheme="minorHAnsi"/>
              </w:rPr>
            </w:pPr>
            <w:r w:rsidRPr="00315FC2">
              <w:rPr>
                <w:rFonts w:cstheme="minorHAnsi"/>
              </w:rPr>
              <w:lastRenderedPageBreak/>
              <w:t>6</w:t>
            </w:r>
          </w:p>
        </w:tc>
        <w:tc>
          <w:tcPr>
            <w:tcW w:w="3185" w:type="dxa"/>
          </w:tcPr>
          <w:p w14:paraId="1F26E29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315FC2" w:rsidRDefault="0094333C" w:rsidP="00871257">
            <w:pPr>
              <w:pStyle w:val="Bodytext10"/>
              <w:spacing w:after="100"/>
              <w:jc w:val="both"/>
              <w:rPr>
                <w:rFonts w:cstheme="minorHAnsi"/>
              </w:rPr>
            </w:pPr>
          </w:p>
        </w:tc>
        <w:tc>
          <w:tcPr>
            <w:tcW w:w="4734" w:type="dxa"/>
          </w:tcPr>
          <w:p w14:paraId="2D7E3F0C" w14:textId="72A2A23F" w:rsidR="0094333C" w:rsidRPr="00315FC2" w:rsidRDefault="00963824" w:rsidP="00871257">
            <w:pPr>
              <w:pStyle w:val="Bodytext10"/>
              <w:spacing w:after="100"/>
              <w:jc w:val="both"/>
              <w:rPr>
                <w:rFonts w:cstheme="minorHAnsi"/>
              </w:rPr>
            </w:pPr>
            <w:r w:rsidRPr="00963824">
              <w:rPr>
                <w:rFonts w:cstheme="minorHAnsi"/>
              </w:rPr>
              <w:t xml:space="preserve">Proiectul are efecte negative previzibile asupra asupra obiectivului de mediu privind protecția și refacerea biodiversității și a ecosistemelor, luând în considerare atât efectele directe, cât și pe cele indirecte, de pe parcursul duratei de viață a investițiilor? Dacă DA sunt incluse măsuri de atenuare/compensare a acestor efecte?  </w:t>
            </w:r>
          </w:p>
        </w:tc>
      </w:tr>
    </w:tbl>
    <w:p w14:paraId="34CA40C2" w14:textId="77777777" w:rsidR="0094333C" w:rsidRPr="00315FC2" w:rsidRDefault="0094333C">
      <w:pPr>
        <w:rPr>
          <w:color w:val="000000" w:themeColor="text1"/>
          <w:lang w:val="ro-RO"/>
        </w:rPr>
      </w:pPr>
    </w:p>
    <w:sectPr w:rsidR="0094333C" w:rsidRPr="00315FC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CA406" w14:textId="77777777" w:rsidR="005F2438" w:rsidRDefault="005F2438">
      <w:pPr>
        <w:spacing w:after="0" w:line="240" w:lineRule="auto"/>
      </w:pPr>
      <w:r>
        <w:separator/>
      </w:r>
    </w:p>
  </w:endnote>
  <w:endnote w:type="continuationSeparator" w:id="0">
    <w:p w14:paraId="45748047" w14:textId="77777777" w:rsidR="005F2438" w:rsidRDefault="005F24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ontserrat">
    <w:altName w:val="Times New Roman"/>
    <w:charset w:val="00"/>
    <w:family w:val="auto"/>
    <w:pitch w:val="variable"/>
    <w:sig w:usb0="2000020F" w:usb1="00000003" w:usb2="00000000" w:usb3="00000000" w:csb0="00000197"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00576A" w14:textId="77777777" w:rsidR="005F2438" w:rsidRDefault="005F2438">
      <w:pPr>
        <w:spacing w:after="0" w:line="240" w:lineRule="auto"/>
      </w:pPr>
      <w:r>
        <w:separator/>
      </w:r>
    </w:p>
  </w:footnote>
  <w:footnote w:type="continuationSeparator" w:id="0">
    <w:p w14:paraId="330C245F" w14:textId="77777777" w:rsidR="005F2438" w:rsidRDefault="005F243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3A757E1"/>
    <w:multiLevelType w:val="hybridMultilevel"/>
    <w:tmpl w:val="6180E65A"/>
    <w:lvl w:ilvl="0" w:tplc="AB3A5BA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3"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19AC0B2D"/>
    <w:multiLevelType w:val="hybridMultilevel"/>
    <w:tmpl w:val="1020DF2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6"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8"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9"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7"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30"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2"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7"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8"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40"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2"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2"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6"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7"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9"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4"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6"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7"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70"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1"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2"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3"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5"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7" w15:restartNumberingAfterBreak="0">
    <w:nsid w:val="75311C06"/>
    <w:multiLevelType w:val="hybridMultilevel"/>
    <w:tmpl w:val="71F2E7C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8"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9" w15:restartNumberingAfterBreak="0">
    <w:nsid w:val="75C83929"/>
    <w:multiLevelType w:val="hybridMultilevel"/>
    <w:tmpl w:val="74CAEC54"/>
    <w:lvl w:ilvl="0" w:tplc="2676D614">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0"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91"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61295855">
    <w:abstractNumId w:val="23"/>
  </w:num>
  <w:num w:numId="2" w16cid:durableId="11630055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31970395">
    <w:abstractNumId w:val="88"/>
  </w:num>
  <w:num w:numId="4" w16cid:durableId="688606731">
    <w:abstractNumId w:val="84"/>
  </w:num>
  <w:num w:numId="5" w16cid:durableId="34355478">
    <w:abstractNumId w:val="41"/>
  </w:num>
  <w:num w:numId="6" w16cid:durableId="3024253">
    <w:abstractNumId w:val="19"/>
  </w:num>
  <w:num w:numId="7" w16cid:durableId="1992175972">
    <w:abstractNumId w:val="82"/>
  </w:num>
  <w:num w:numId="8" w16cid:durableId="134105055">
    <w:abstractNumId w:val="47"/>
  </w:num>
  <w:num w:numId="9" w16cid:durableId="892349955">
    <w:abstractNumId w:val="74"/>
  </w:num>
  <w:num w:numId="10" w16cid:durableId="1861897997">
    <w:abstractNumId w:val="85"/>
  </w:num>
  <w:num w:numId="11" w16cid:durableId="1598057227">
    <w:abstractNumId w:val="58"/>
  </w:num>
  <w:num w:numId="12" w16cid:durableId="1463039130">
    <w:abstractNumId w:val="11"/>
  </w:num>
  <w:num w:numId="13" w16cid:durableId="354355717">
    <w:abstractNumId w:val="48"/>
  </w:num>
  <w:num w:numId="14" w16cid:durableId="2036880354">
    <w:abstractNumId w:val="27"/>
  </w:num>
  <w:num w:numId="15" w16cid:durableId="462696498">
    <w:abstractNumId w:val="36"/>
  </w:num>
  <w:num w:numId="16" w16cid:durableId="1818842169">
    <w:abstractNumId w:val="26"/>
  </w:num>
  <w:num w:numId="17" w16cid:durableId="409156951">
    <w:abstractNumId w:val="16"/>
  </w:num>
  <w:num w:numId="18" w16cid:durableId="539558146">
    <w:abstractNumId w:val="51"/>
  </w:num>
  <w:num w:numId="19" w16cid:durableId="821196749">
    <w:abstractNumId w:val="66"/>
  </w:num>
  <w:num w:numId="20" w16cid:durableId="2143185449">
    <w:abstractNumId w:val="59"/>
  </w:num>
  <w:num w:numId="21" w16cid:durableId="1230966144">
    <w:abstractNumId w:val="39"/>
  </w:num>
  <w:num w:numId="22" w16cid:durableId="1826167601">
    <w:abstractNumId w:val="64"/>
  </w:num>
  <w:num w:numId="23" w16cid:durableId="1329554229">
    <w:abstractNumId w:val="5"/>
  </w:num>
  <w:num w:numId="24" w16cid:durableId="579560757">
    <w:abstractNumId w:val="50"/>
  </w:num>
  <w:num w:numId="25" w16cid:durableId="1679775159">
    <w:abstractNumId w:val="40"/>
  </w:num>
  <w:num w:numId="26" w16cid:durableId="1480610830">
    <w:abstractNumId w:val="21"/>
  </w:num>
  <w:num w:numId="27" w16cid:durableId="1635670038">
    <w:abstractNumId w:val="30"/>
  </w:num>
  <w:num w:numId="28" w16cid:durableId="1322199941">
    <w:abstractNumId w:val="22"/>
  </w:num>
  <w:num w:numId="29" w16cid:durableId="1966690634">
    <w:abstractNumId w:val="32"/>
  </w:num>
  <w:num w:numId="30" w16cid:durableId="361790643">
    <w:abstractNumId w:val="6"/>
  </w:num>
  <w:num w:numId="31" w16cid:durableId="1584101989">
    <w:abstractNumId w:val="78"/>
  </w:num>
  <w:num w:numId="32" w16cid:durableId="144780538">
    <w:abstractNumId w:val="72"/>
  </w:num>
  <w:num w:numId="33" w16cid:durableId="727922504">
    <w:abstractNumId w:val="25"/>
  </w:num>
  <w:num w:numId="34" w16cid:durableId="7036033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21460755">
    <w:abstractNumId w:val="62"/>
  </w:num>
  <w:num w:numId="36" w16cid:durableId="228420724">
    <w:abstractNumId w:val="7"/>
  </w:num>
  <w:num w:numId="37" w16cid:durableId="381364180">
    <w:abstractNumId w:val="57"/>
  </w:num>
  <w:num w:numId="38" w16cid:durableId="1687557393">
    <w:abstractNumId w:val="73"/>
  </w:num>
  <w:num w:numId="39" w16cid:durableId="731931497">
    <w:abstractNumId w:val="69"/>
  </w:num>
  <w:num w:numId="40" w16cid:durableId="1178614350">
    <w:abstractNumId w:val="24"/>
  </w:num>
  <w:num w:numId="41" w16cid:durableId="1201472419">
    <w:abstractNumId w:val="52"/>
  </w:num>
  <w:num w:numId="42" w16cid:durableId="1109591050">
    <w:abstractNumId w:val="4"/>
  </w:num>
  <w:num w:numId="43" w16cid:durableId="1956206067">
    <w:abstractNumId w:val="29"/>
  </w:num>
  <w:num w:numId="44" w16cid:durableId="691107075">
    <w:abstractNumId w:val="86"/>
  </w:num>
  <w:num w:numId="45" w16cid:durableId="2024353164">
    <w:abstractNumId w:val="77"/>
  </w:num>
  <w:num w:numId="46" w16cid:durableId="678586676">
    <w:abstractNumId w:val="81"/>
  </w:num>
  <w:num w:numId="47" w16cid:durableId="1968006913">
    <w:abstractNumId w:val="67"/>
  </w:num>
  <w:num w:numId="48" w16cid:durableId="1326082632">
    <w:abstractNumId w:val="12"/>
  </w:num>
  <w:num w:numId="49" w16cid:durableId="1283610876">
    <w:abstractNumId w:val="56"/>
  </w:num>
  <w:num w:numId="50" w16cid:durableId="409080280">
    <w:abstractNumId w:val="63"/>
  </w:num>
  <w:num w:numId="51" w16cid:durableId="388770476">
    <w:abstractNumId w:val="38"/>
  </w:num>
  <w:num w:numId="52" w16cid:durableId="219484389">
    <w:abstractNumId w:val="76"/>
  </w:num>
  <w:num w:numId="53" w16cid:durableId="1109930751">
    <w:abstractNumId w:val="31"/>
  </w:num>
  <w:num w:numId="54" w16cid:durableId="1331254207">
    <w:abstractNumId w:val="46"/>
  </w:num>
  <w:num w:numId="55" w16cid:durableId="2128693854">
    <w:abstractNumId w:val="37"/>
  </w:num>
  <w:num w:numId="56" w16cid:durableId="378748648">
    <w:abstractNumId w:val="17"/>
  </w:num>
  <w:num w:numId="57" w16cid:durableId="294725609">
    <w:abstractNumId w:val="42"/>
  </w:num>
  <w:num w:numId="58" w16cid:durableId="1774134050">
    <w:abstractNumId w:val="55"/>
  </w:num>
  <w:num w:numId="59" w16cid:durableId="900362616">
    <w:abstractNumId w:val="68"/>
  </w:num>
  <w:num w:numId="60" w16cid:durableId="927038734">
    <w:abstractNumId w:val="60"/>
  </w:num>
  <w:num w:numId="61" w16cid:durableId="1372724043">
    <w:abstractNumId w:val="54"/>
  </w:num>
  <w:num w:numId="62" w16cid:durableId="1505122791">
    <w:abstractNumId w:val="28"/>
  </w:num>
  <w:num w:numId="63" w16cid:durableId="773356942">
    <w:abstractNumId w:val="10"/>
  </w:num>
  <w:num w:numId="64" w16cid:durableId="710763851">
    <w:abstractNumId w:val="33"/>
  </w:num>
  <w:num w:numId="65" w16cid:durableId="514811442">
    <w:abstractNumId w:val="75"/>
  </w:num>
  <w:num w:numId="66" w16cid:durableId="888807697">
    <w:abstractNumId w:val="70"/>
  </w:num>
  <w:num w:numId="67" w16cid:durableId="747382666">
    <w:abstractNumId w:val="90"/>
  </w:num>
  <w:num w:numId="68" w16cid:durableId="568931117">
    <w:abstractNumId w:val="45"/>
  </w:num>
  <w:num w:numId="69" w16cid:durableId="307132057">
    <w:abstractNumId w:val="65"/>
  </w:num>
  <w:num w:numId="70" w16cid:durableId="1514765643">
    <w:abstractNumId w:val="80"/>
  </w:num>
  <w:num w:numId="71" w16cid:durableId="110973761">
    <w:abstractNumId w:val="2"/>
  </w:num>
  <w:num w:numId="72" w16cid:durableId="866213987">
    <w:abstractNumId w:val="18"/>
  </w:num>
  <w:num w:numId="73" w16cid:durableId="866019991">
    <w:abstractNumId w:val="34"/>
  </w:num>
  <w:num w:numId="74" w16cid:durableId="13968455">
    <w:abstractNumId w:val="49"/>
  </w:num>
  <w:num w:numId="75" w16cid:durableId="2071345334">
    <w:abstractNumId w:val="79"/>
  </w:num>
  <w:num w:numId="76" w16cid:durableId="1049574818">
    <w:abstractNumId w:val="1"/>
  </w:num>
  <w:num w:numId="77" w16cid:durableId="826021542">
    <w:abstractNumId w:val="8"/>
  </w:num>
  <w:num w:numId="78" w16cid:durableId="275720687">
    <w:abstractNumId w:val="43"/>
  </w:num>
  <w:num w:numId="79" w16cid:durableId="1003973378">
    <w:abstractNumId w:val="44"/>
  </w:num>
  <w:num w:numId="80" w16cid:durableId="1821918777">
    <w:abstractNumId w:val="35"/>
  </w:num>
  <w:num w:numId="81" w16cid:durableId="1916011823">
    <w:abstractNumId w:val="13"/>
  </w:num>
  <w:num w:numId="82" w16cid:durableId="270359994">
    <w:abstractNumId w:val="61"/>
  </w:num>
  <w:num w:numId="83" w16cid:durableId="1770392309">
    <w:abstractNumId w:val="20"/>
  </w:num>
  <w:num w:numId="84" w16cid:durableId="1774934847">
    <w:abstractNumId w:val="71"/>
  </w:num>
  <w:num w:numId="85" w16cid:durableId="147986714">
    <w:abstractNumId w:val="91"/>
  </w:num>
  <w:num w:numId="86" w16cid:durableId="1831218169">
    <w:abstractNumId w:val="83"/>
  </w:num>
  <w:num w:numId="87" w16cid:durableId="481238859">
    <w:abstractNumId w:val="53"/>
  </w:num>
  <w:num w:numId="88" w16cid:durableId="160588055">
    <w:abstractNumId w:val="89"/>
  </w:num>
  <w:num w:numId="89" w16cid:durableId="1676610451">
    <w:abstractNumId w:val="9"/>
  </w:num>
  <w:num w:numId="90" w16cid:durableId="724135444">
    <w:abstractNumId w:val="3"/>
  </w:num>
  <w:num w:numId="91" w16cid:durableId="1839733164">
    <w:abstractNumId w:val="14"/>
  </w:num>
  <w:num w:numId="92" w16cid:durableId="121775419">
    <w:abstractNumId w:val="8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B7FF1"/>
    <w:rsid w:val="000C0151"/>
    <w:rsid w:val="000D237A"/>
    <w:rsid w:val="000E1555"/>
    <w:rsid w:val="00101145"/>
    <w:rsid w:val="00113B50"/>
    <w:rsid w:val="001246D1"/>
    <w:rsid w:val="001407D5"/>
    <w:rsid w:val="001523DF"/>
    <w:rsid w:val="001B1A70"/>
    <w:rsid w:val="001E7C1D"/>
    <w:rsid w:val="00225D91"/>
    <w:rsid w:val="00234595"/>
    <w:rsid w:val="00235E03"/>
    <w:rsid w:val="00272F10"/>
    <w:rsid w:val="002846EC"/>
    <w:rsid w:val="0029118A"/>
    <w:rsid w:val="002A3BFD"/>
    <w:rsid w:val="002B082D"/>
    <w:rsid w:val="002B7C99"/>
    <w:rsid w:val="002C3AF8"/>
    <w:rsid w:val="002D4681"/>
    <w:rsid w:val="002F4FA4"/>
    <w:rsid w:val="00315FC2"/>
    <w:rsid w:val="00316119"/>
    <w:rsid w:val="00335386"/>
    <w:rsid w:val="00354324"/>
    <w:rsid w:val="003667D2"/>
    <w:rsid w:val="00375FB1"/>
    <w:rsid w:val="00394C67"/>
    <w:rsid w:val="003A1B30"/>
    <w:rsid w:val="003D5A70"/>
    <w:rsid w:val="003E026E"/>
    <w:rsid w:val="00412795"/>
    <w:rsid w:val="00414DF9"/>
    <w:rsid w:val="00420888"/>
    <w:rsid w:val="00436A8B"/>
    <w:rsid w:val="004536F7"/>
    <w:rsid w:val="00460B9D"/>
    <w:rsid w:val="004818C5"/>
    <w:rsid w:val="004819BE"/>
    <w:rsid w:val="00482F11"/>
    <w:rsid w:val="00484FF8"/>
    <w:rsid w:val="00521DBC"/>
    <w:rsid w:val="00537E9C"/>
    <w:rsid w:val="00563469"/>
    <w:rsid w:val="00586C2E"/>
    <w:rsid w:val="0058762D"/>
    <w:rsid w:val="005A05A1"/>
    <w:rsid w:val="005E0652"/>
    <w:rsid w:val="005F2438"/>
    <w:rsid w:val="005F2E02"/>
    <w:rsid w:val="0061764D"/>
    <w:rsid w:val="00660983"/>
    <w:rsid w:val="006642C6"/>
    <w:rsid w:val="0066461A"/>
    <w:rsid w:val="0066545E"/>
    <w:rsid w:val="00671060"/>
    <w:rsid w:val="006752AD"/>
    <w:rsid w:val="00676689"/>
    <w:rsid w:val="006842AC"/>
    <w:rsid w:val="0069119F"/>
    <w:rsid w:val="00695872"/>
    <w:rsid w:val="006F783C"/>
    <w:rsid w:val="0070176E"/>
    <w:rsid w:val="007205C0"/>
    <w:rsid w:val="00750A2A"/>
    <w:rsid w:val="00771566"/>
    <w:rsid w:val="00772AE7"/>
    <w:rsid w:val="00792E90"/>
    <w:rsid w:val="007B33C2"/>
    <w:rsid w:val="007B6265"/>
    <w:rsid w:val="00813B42"/>
    <w:rsid w:val="008508FB"/>
    <w:rsid w:val="008536F8"/>
    <w:rsid w:val="00863C90"/>
    <w:rsid w:val="00871257"/>
    <w:rsid w:val="008817A5"/>
    <w:rsid w:val="008867D6"/>
    <w:rsid w:val="008878FA"/>
    <w:rsid w:val="00890296"/>
    <w:rsid w:val="008C76DC"/>
    <w:rsid w:val="008E0F36"/>
    <w:rsid w:val="00901CA4"/>
    <w:rsid w:val="009163A5"/>
    <w:rsid w:val="00916BCC"/>
    <w:rsid w:val="00924628"/>
    <w:rsid w:val="0094333C"/>
    <w:rsid w:val="009434F5"/>
    <w:rsid w:val="00944DFD"/>
    <w:rsid w:val="00956661"/>
    <w:rsid w:val="00963824"/>
    <w:rsid w:val="00987BE8"/>
    <w:rsid w:val="009A4836"/>
    <w:rsid w:val="009A48DB"/>
    <w:rsid w:val="009B6614"/>
    <w:rsid w:val="009C0159"/>
    <w:rsid w:val="009C638D"/>
    <w:rsid w:val="009F71F2"/>
    <w:rsid w:val="00A14711"/>
    <w:rsid w:val="00A565B1"/>
    <w:rsid w:val="00A74D03"/>
    <w:rsid w:val="00A8232A"/>
    <w:rsid w:val="00AA5F33"/>
    <w:rsid w:val="00AB44DA"/>
    <w:rsid w:val="00AB5F79"/>
    <w:rsid w:val="00AC0602"/>
    <w:rsid w:val="00AC6357"/>
    <w:rsid w:val="00AD4BE7"/>
    <w:rsid w:val="00AD6621"/>
    <w:rsid w:val="00AF19E4"/>
    <w:rsid w:val="00B20233"/>
    <w:rsid w:val="00B25C8B"/>
    <w:rsid w:val="00B34DB7"/>
    <w:rsid w:val="00B358B0"/>
    <w:rsid w:val="00B45D41"/>
    <w:rsid w:val="00B47820"/>
    <w:rsid w:val="00B562B2"/>
    <w:rsid w:val="00B635EE"/>
    <w:rsid w:val="00BA425B"/>
    <w:rsid w:val="00BB7396"/>
    <w:rsid w:val="00BE7596"/>
    <w:rsid w:val="00BF1E2D"/>
    <w:rsid w:val="00C3207F"/>
    <w:rsid w:val="00C34BF1"/>
    <w:rsid w:val="00CA1EF3"/>
    <w:rsid w:val="00CC6D8F"/>
    <w:rsid w:val="00CE1034"/>
    <w:rsid w:val="00CE3F9D"/>
    <w:rsid w:val="00CF045B"/>
    <w:rsid w:val="00D145C0"/>
    <w:rsid w:val="00D200BA"/>
    <w:rsid w:val="00D361C7"/>
    <w:rsid w:val="00D85981"/>
    <w:rsid w:val="00DA04F1"/>
    <w:rsid w:val="00DB56E0"/>
    <w:rsid w:val="00DB667E"/>
    <w:rsid w:val="00DE1A0C"/>
    <w:rsid w:val="00DF4C54"/>
    <w:rsid w:val="00E01A6A"/>
    <w:rsid w:val="00E02222"/>
    <w:rsid w:val="00E213E4"/>
    <w:rsid w:val="00E21723"/>
    <w:rsid w:val="00E307DF"/>
    <w:rsid w:val="00E449E1"/>
    <w:rsid w:val="00E44A67"/>
    <w:rsid w:val="00E4684F"/>
    <w:rsid w:val="00E56799"/>
    <w:rsid w:val="00E73561"/>
    <w:rsid w:val="00E93B87"/>
    <w:rsid w:val="00ED493D"/>
    <w:rsid w:val="00EF4185"/>
    <w:rsid w:val="00F161E8"/>
    <w:rsid w:val="00F26DFB"/>
    <w:rsid w:val="00F94D2B"/>
    <w:rsid w:val="00FB5784"/>
    <w:rsid w:val="00FB6004"/>
    <w:rsid w:val="00FC377F"/>
    <w:rsid w:val="00FC683F"/>
    <w:rsid w:val="00FE5C9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13</Pages>
  <Words>4288</Words>
  <Characters>24874</Characters>
  <Application>Microsoft Office Word</Application>
  <DocSecurity>0</DocSecurity>
  <Lines>207</Lines>
  <Paragraphs>58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29104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User 1</cp:lastModifiedBy>
  <cp:revision>5</cp:revision>
  <dcterms:created xsi:type="dcterms:W3CDTF">2023-11-28T10:14:00Z</dcterms:created>
  <dcterms:modified xsi:type="dcterms:W3CDTF">2023-11-28T17:59:00Z</dcterms:modified>
</cp:coreProperties>
</file>